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92822" w:rsidR="00692822" w:rsidP="00692822" w:rsidRDefault="00692822" w14:paraId="a73b100" w14:textId="a73b1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jc w:val="right"/>
        <w15:collapsed w:val="false"/>
        <w:rPr>
          <w:rFonts w:ascii="Arial" w:hAnsi="Arial" w:cs="Arial"/>
        </w:rPr>
      </w:pPr>
      <w:bookmarkStart w:name="_GoBack" w:id="0"/>
      <w:bookmarkEnd w:id="0"/>
      <w:r w:rsidRPr="00692822">
        <w:rPr>
          <w:rFonts w:ascii="Arial" w:hAnsi="Arial" w:cs="Arial"/>
        </w:rPr>
        <w:t>Poslovni broj. 6 St-331/2017-</w:t>
      </w:r>
      <w:r>
        <w:rPr>
          <w:rFonts w:ascii="Arial" w:hAnsi="Arial" w:cs="Arial"/>
        </w:rPr>
        <w:t>26</w:t>
      </w:r>
      <w:r w:rsidR="00B720CA">
        <w:rPr>
          <w:rFonts w:ascii="Arial" w:hAnsi="Arial" w:cs="Arial"/>
        </w:rPr>
        <w:t>7</w:t>
      </w:r>
    </w:p>
    <w:p w:rsidR="00692822" w:rsidP="00C444A2" w:rsidRDefault="0069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rPr>
          <w:rFonts w:ascii="Arial" w:hAnsi="Arial" w:cs="Arial"/>
          <w:b/>
        </w:rPr>
      </w:pPr>
    </w:p>
    <w:p w:rsidR="00692822" w:rsidP="00C444A2" w:rsidRDefault="0069282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rPr>
          <w:rFonts w:ascii="Arial" w:hAnsi="Arial" w:cs="Arial"/>
          <w:b/>
        </w:rPr>
      </w:pPr>
    </w:p>
    <w:p w:rsidR="00692822" w:rsidP="00692822" w:rsidRDefault="00692822">
      <w:pPr>
        <w:rPr>
          <w:rFonts w:ascii="Arial" w:hAnsi="Arial" w:cs="Arial"/>
        </w:rPr>
      </w:pPr>
      <w:r>
        <w:rPr>
          <w:rFonts w:ascii="Arial" w:hAnsi="Arial" w:cs="Arial"/>
        </w:rPr>
        <w:t xml:space="preserve">            </w:t>
      </w:r>
      <w:r>
        <w:rPr>
          <w:rFonts w:ascii="Arial" w:hAnsi="Arial" w:cs="Arial"/>
          <w:noProof/>
        </w:rPr>
        <w:drawing>
          <wp:inline distT="0" distB="0" distL="0" distR="0">
            <wp:extent cx="485775" cy="609600"/>
            <wp:effectExtent l="0" t="0" r="9525" b="0"/>
            <wp:docPr id="1" name="Slika 1" descr="GRB-RH"/>
            <wp:cNvGraphicFramePr>
              <a:graphicFrameLocks noChangeAspect="true"/>
            </wp:cNvGraphicFramePr>
            <a:graphic>
              <a:graphicData uri="http://schemas.openxmlformats.org/drawingml/2006/picture">
                <pic:pic>
                  <pic:nvPicPr>
                    <pic:cNvPr id="0" name="Slika 2" descr="GRB-RH"/>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5775" cy="609600"/>
                    </a:xfrm>
                    <a:prstGeom prst="rect">
                      <a:avLst/>
                    </a:prstGeom>
                    <a:noFill/>
                    <a:ln>
                      <a:noFill/>
                    </a:ln>
                  </pic:spPr>
                </pic:pic>
              </a:graphicData>
            </a:graphic>
          </wp:inline>
        </w:drawing>
      </w:r>
    </w:p>
    <w:p w:rsidR="00692822" w:rsidP="00692822" w:rsidRDefault="00692822">
      <w:pPr>
        <w:rPr>
          <w:rFonts w:ascii="Arial" w:hAnsi="Arial" w:cs="Arial"/>
        </w:rPr>
      </w:pPr>
      <w:r>
        <w:rPr>
          <w:rFonts w:ascii="Arial" w:hAnsi="Arial" w:cs="Arial"/>
        </w:rPr>
        <w:t xml:space="preserve">   Republika Hrvatska</w:t>
      </w:r>
    </w:p>
    <w:p w:rsidR="00692822" w:rsidP="00692822" w:rsidRDefault="00692822">
      <w:pPr>
        <w:rPr>
          <w:rFonts w:ascii="Arial" w:hAnsi="Arial" w:cs="Arial"/>
        </w:rPr>
      </w:pPr>
      <w:r>
        <w:rPr>
          <w:rFonts w:ascii="Arial" w:hAnsi="Arial" w:cs="Arial"/>
        </w:rPr>
        <w:t>Trgovački sud u Osijeku</w:t>
      </w:r>
    </w:p>
    <w:p w:rsidR="00692822" w:rsidP="00692822" w:rsidRDefault="00692822">
      <w:pPr>
        <w:rPr>
          <w:rFonts w:ascii="Arial" w:hAnsi="Arial" w:cs="Arial"/>
        </w:rPr>
      </w:pPr>
      <w:r>
        <w:rPr>
          <w:rFonts w:ascii="Arial" w:hAnsi="Arial" w:cs="Arial"/>
        </w:rPr>
        <w:t xml:space="preserve">   Osijek, Zagrebačka 2</w:t>
      </w:r>
    </w:p>
    <w:p w:rsidRPr="00692822" w:rsidR="005A1F63" w:rsidP="00976F08" w:rsidRDefault="005A1F63">
      <w:pPr>
        <w:jc w:val="both"/>
        <w:rPr>
          <w:rFonts w:ascii="Arial" w:hAnsi="Arial" w:cs="Arial"/>
          <w:b/>
        </w:rPr>
      </w:pPr>
      <w:r w:rsidRPr="00692822">
        <w:rPr>
          <w:rFonts w:ascii="Arial" w:hAnsi="Arial" w:cs="Arial"/>
          <w:b/>
        </w:rPr>
        <w:tab/>
      </w:r>
    </w:p>
    <w:p w:rsidRPr="00692822" w:rsidR="005A1F63" w:rsidRDefault="005A1F63">
      <w:pPr>
        <w:rPr>
          <w:rFonts w:ascii="Arial" w:hAnsi="Arial" w:cs="Arial"/>
        </w:rPr>
      </w:pPr>
    </w:p>
    <w:p w:rsidRPr="00692822" w:rsidR="00C444A2" w:rsidRDefault="00C444A2">
      <w:pPr>
        <w:rPr>
          <w:rFonts w:ascii="Arial" w:hAnsi="Arial" w:cs="Arial"/>
        </w:rPr>
      </w:pPr>
    </w:p>
    <w:p w:rsidRPr="00692822" w:rsidR="005A1F63" w:rsidP="005A1F63" w:rsidRDefault="005A1F63">
      <w:pPr>
        <w:pStyle w:val="Naslov2"/>
        <w:rPr>
          <w:rFonts w:ascii="Arial" w:hAnsi="Arial" w:cs="Arial"/>
          <w:b w:val="false"/>
        </w:rPr>
      </w:pPr>
      <w:r w:rsidRPr="00692822">
        <w:rPr>
          <w:rFonts w:ascii="Arial" w:hAnsi="Arial" w:cs="Arial"/>
          <w:b w:val="false"/>
        </w:rPr>
        <w:t>Z A P I S N I K</w:t>
      </w:r>
    </w:p>
    <w:p w:rsidRPr="00692822" w:rsidR="005A1F63" w:rsidP="005A1F63" w:rsidRDefault="005A1F63">
      <w:pPr>
        <w:rPr>
          <w:rFonts w:ascii="Arial" w:hAnsi="Arial" w:cs="Arial"/>
        </w:rPr>
      </w:pPr>
    </w:p>
    <w:p w:rsidRPr="00692822" w:rsidR="005A1F63" w:rsidP="005A1F63" w:rsidRDefault="005A1F63">
      <w:pPr>
        <w:rPr>
          <w:rFonts w:ascii="Arial" w:hAnsi="Arial" w:cs="Arial"/>
        </w:rPr>
      </w:pPr>
    </w:p>
    <w:p w:rsidRPr="00692822" w:rsidR="005A1F63" w:rsidP="00EC5097" w:rsidRDefault="005A1F63">
      <w:pPr>
        <w:jc w:val="both"/>
        <w:rPr>
          <w:rFonts w:ascii="Arial" w:hAnsi="Arial" w:cs="Arial"/>
        </w:rPr>
      </w:pPr>
      <w:r w:rsidRPr="00692822">
        <w:rPr>
          <w:rFonts w:ascii="Arial" w:hAnsi="Arial" w:cs="Arial"/>
        </w:rPr>
        <w:t>s</w:t>
      </w:r>
      <w:r w:rsidRPr="00692822" w:rsidR="002E63A2">
        <w:rPr>
          <w:rFonts w:ascii="Arial" w:hAnsi="Arial" w:cs="Arial"/>
        </w:rPr>
        <w:t>a</w:t>
      </w:r>
      <w:r w:rsidRPr="00692822">
        <w:rPr>
          <w:rFonts w:ascii="Arial" w:hAnsi="Arial" w:cs="Arial"/>
        </w:rPr>
        <w:t xml:space="preserve"> </w:t>
      </w:r>
      <w:r w:rsidRPr="00692822" w:rsidR="001500FC">
        <w:rPr>
          <w:rFonts w:ascii="Arial" w:hAnsi="Arial" w:cs="Arial"/>
        </w:rPr>
        <w:t xml:space="preserve">sjednice </w:t>
      </w:r>
      <w:r w:rsidRPr="00692822" w:rsidR="002E63A2">
        <w:rPr>
          <w:rFonts w:ascii="Arial" w:hAnsi="Arial" w:cs="Arial"/>
        </w:rPr>
        <w:t>Skupštine vjer</w:t>
      </w:r>
      <w:r w:rsidRPr="00692822" w:rsidR="001500FC">
        <w:rPr>
          <w:rFonts w:ascii="Arial" w:hAnsi="Arial" w:cs="Arial"/>
        </w:rPr>
        <w:t>ovnika</w:t>
      </w:r>
      <w:r w:rsidRPr="00692822" w:rsidR="00C612B2">
        <w:rPr>
          <w:rFonts w:ascii="Arial" w:hAnsi="Arial" w:cs="Arial"/>
        </w:rPr>
        <w:t xml:space="preserve"> u</w:t>
      </w:r>
      <w:r w:rsidRPr="00692822">
        <w:rPr>
          <w:rFonts w:ascii="Arial" w:hAnsi="Arial" w:cs="Arial"/>
        </w:rPr>
        <w:t xml:space="preserve"> stečajno</w:t>
      </w:r>
      <w:r w:rsidRPr="00692822" w:rsidR="00C612B2">
        <w:rPr>
          <w:rFonts w:ascii="Arial" w:hAnsi="Arial" w:cs="Arial"/>
        </w:rPr>
        <w:t>m</w:t>
      </w:r>
      <w:r w:rsidRPr="00692822">
        <w:rPr>
          <w:rFonts w:ascii="Arial" w:hAnsi="Arial" w:cs="Arial"/>
        </w:rPr>
        <w:t xml:space="preserve"> postupk</w:t>
      </w:r>
      <w:r w:rsidRPr="00692822" w:rsidR="00C612B2">
        <w:rPr>
          <w:rFonts w:ascii="Arial" w:hAnsi="Arial" w:cs="Arial"/>
        </w:rPr>
        <w:t>u</w:t>
      </w:r>
      <w:r w:rsidRPr="00692822">
        <w:rPr>
          <w:rFonts w:ascii="Arial" w:hAnsi="Arial" w:cs="Arial"/>
        </w:rPr>
        <w:t xml:space="preserve"> nad dužnikom:</w:t>
      </w:r>
      <w:r w:rsidRPr="00692822" w:rsidR="009A7C1F">
        <w:rPr>
          <w:rFonts w:ascii="Arial" w:hAnsi="Arial" w:cs="Arial"/>
          <w:b/>
        </w:rPr>
        <w:t xml:space="preserve"> </w:t>
      </w:r>
      <w:r w:rsidRPr="00692822" w:rsidR="0096466F">
        <w:rPr>
          <w:rFonts w:ascii="Arial" w:hAnsi="Arial" w:cs="Arial"/>
          <w:b/>
        </w:rPr>
        <w:t>TEŽIŠTE d.o.o. za građevinske radove, trgovinu i usluge „u stečaju“, Osijek, Gajev trg 3, OIB: 37503342573, MBS: 030058544</w:t>
      </w:r>
      <w:r w:rsidRPr="00692822" w:rsidR="00976F08">
        <w:rPr>
          <w:rFonts w:ascii="Arial" w:hAnsi="Arial" w:cs="Arial"/>
        </w:rPr>
        <w:t xml:space="preserve">, </w:t>
      </w:r>
      <w:r w:rsidRPr="00692822">
        <w:rPr>
          <w:rFonts w:ascii="Arial" w:hAnsi="Arial" w:cs="Arial"/>
        </w:rPr>
        <w:t xml:space="preserve">održanog u prostorijama Trgovačkog suda u Osijeku, </w:t>
      </w:r>
      <w:r w:rsidR="009C4528">
        <w:rPr>
          <w:rFonts w:ascii="Arial" w:hAnsi="Arial" w:cs="Arial"/>
        </w:rPr>
        <w:t>16</w:t>
      </w:r>
      <w:r w:rsidR="00692822">
        <w:rPr>
          <w:rFonts w:ascii="Arial" w:hAnsi="Arial" w:cs="Arial"/>
        </w:rPr>
        <w:t>. lipnja 2021.,</w:t>
      </w:r>
    </w:p>
    <w:p w:rsidRPr="00692822" w:rsidR="005A1F63" w:rsidP="005A1F63" w:rsidRDefault="005A1F63">
      <w:pPr>
        <w:jc w:val="both"/>
        <w:rPr>
          <w:rFonts w:ascii="Arial" w:hAnsi="Arial" w:cs="Arial"/>
          <w:b/>
        </w:rPr>
      </w:pPr>
    </w:p>
    <w:p w:rsidRPr="00692822" w:rsidR="005A1F63" w:rsidP="005A1F63" w:rsidRDefault="005A1F63">
      <w:pPr>
        <w:jc w:val="both"/>
        <w:rPr>
          <w:rFonts w:ascii="Arial" w:hAnsi="Arial" w:cs="Arial"/>
          <w:b/>
        </w:rPr>
      </w:pPr>
    </w:p>
    <w:p w:rsidRPr="00692822" w:rsidR="005A1F63" w:rsidP="00EC5097" w:rsidRDefault="005A1F63">
      <w:pPr>
        <w:jc w:val="both"/>
        <w:rPr>
          <w:rFonts w:ascii="Arial" w:hAnsi="Arial" w:cs="Arial"/>
          <w:b/>
          <w:u w:val="single"/>
        </w:rPr>
      </w:pPr>
      <w:r w:rsidRPr="00692822">
        <w:rPr>
          <w:rFonts w:ascii="Arial" w:hAnsi="Arial" w:cs="Arial"/>
          <w:b/>
          <w:u w:val="single"/>
        </w:rPr>
        <w:t>NAZOČNI OD STRANE SUDA:</w:t>
      </w:r>
    </w:p>
    <w:p w:rsidRPr="00692822" w:rsidR="005A1F63" w:rsidP="00DD0941" w:rsidRDefault="00B20A61">
      <w:pPr>
        <w:numPr>
          <w:ilvl w:val="0"/>
          <w:numId w:val="1"/>
        </w:numPr>
        <w:jc w:val="both"/>
        <w:rPr>
          <w:rFonts w:ascii="Arial" w:hAnsi="Arial" w:cs="Arial"/>
        </w:rPr>
      </w:pPr>
      <w:r w:rsidRPr="00692822">
        <w:rPr>
          <w:rFonts w:ascii="Arial" w:hAnsi="Arial" w:cs="Arial"/>
        </w:rPr>
        <w:t>Nada Roso</w:t>
      </w:r>
      <w:r w:rsidRPr="00692822" w:rsidR="005A1F63">
        <w:rPr>
          <w:rFonts w:ascii="Arial" w:hAnsi="Arial" w:cs="Arial"/>
        </w:rPr>
        <w:t>, stečajn</w:t>
      </w:r>
      <w:r w:rsidRPr="00692822">
        <w:rPr>
          <w:rFonts w:ascii="Arial" w:hAnsi="Arial" w:cs="Arial"/>
        </w:rPr>
        <w:t>a</w:t>
      </w:r>
      <w:r w:rsidRPr="00692822" w:rsidR="005A1F63">
        <w:rPr>
          <w:rFonts w:ascii="Arial" w:hAnsi="Arial" w:cs="Arial"/>
        </w:rPr>
        <w:t xml:space="preserve"> su</w:t>
      </w:r>
      <w:r w:rsidRPr="00692822">
        <w:rPr>
          <w:rFonts w:ascii="Arial" w:hAnsi="Arial" w:cs="Arial"/>
        </w:rPr>
        <w:t>tkinja</w:t>
      </w:r>
    </w:p>
    <w:p w:rsidRPr="00692822" w:rsidR="005A1F63" w:rsidP="00DD0941" w:rsidRDefault="00B20A61">
      <w:pPr>
        <w:numPr>
          <w:ilvl w:val="0"/>
          <w:numId w:val="1"/>
        </w:numPr>
        <w:jc w:val="both"/>
        <w:rPr>
          <w:rFonts w:ascii="Arial" w:hAnsi="Arial" w:cs="Arial"/>
        </w:rPr>
      </w:pPr>
      <w:r w:rsidRPr="00692822">
        <w:rPr>
          <w:rFonts w:ascii="Arial" w:hAnsi="Arial" w:cs="Arial"/>
        </w:rPr>
        <w:t>Danijela Sekulić</w:t>
      </w:r>
      <w:r w:rsidRPr="00692822" w:rsidR="009A7C1F">
        <w:rPr>
          <w:rFonts w:ascii="Arial" w:hAnsi="Arial" w:cs="Arial"/>
        </w:rPr>
        <w:t>, zapisničar</w:t>
      </w:r>
    </w:p>
    <w:p w:rsidRPr="00692822" w:rsidR="005A1F63" w:rsidP="005A1F63" w:rsidRDefault="005A1F63">
      <w:pPr>
        <w:jc w:val="both"/>
        <w:rPr>
          <w:rFonts w:ascii="Arial" w:hAnsi="Arial" w:cs="Arial"/>
        </w:rPr>
      </w:pPr>
    </w:p>
    <w:p w:rsidRPr="00692822" w:rsidR="005A1F63" w:rsidP="00EC5097" w:rsidRDefault="005A1F63">
      <w:pPr>
        <w:jc w:val="center"/>
        <w:rPr>
          <w:rFonts w:ascii="Arial" w:hAnsi="Arial" w:cs="Arial"/>
          <w:b/>
        </w:rPr>
      </w:pPr>
      <w:r w:rsidRPr="00692822">
        <w:rPr>
          <w:rFonts w:ascii="Arial" w:hAnsi="Arial" w:cs="Arial"/>
          <w:b/>
        </w:rPr>
        <w:t xml:space="preserve">Početak u </w:t>
      </w:r>
      <w:r w:rsidR="00692822">
        <w:rPr>
          <w:rFonts w:ascii="Arial" w:hAnsi="Arial" w:cs="Arial"/>
          <w:b/>
        </w:rPr>
        <w:t>10,30</w:t>
      </w:r>
      <w:r w:rsidRPr="00692822">
        <w:rPr>
          <w:rFonts w:ascii="Arial" w:hAnsi="Arial" w:cs="Arial"/>
          <w:b/>
        </w:rPr>
        <w:t xml:space="preserve"> sati.</w:t>
      </w:r>
    </w:p>
    <w:p w:rsidRPr="00692822" w:rsidR="00A777F2" w:rsidP="005138DF" w:rsidRDefault="00A777F2">
      <w:pPr>
        <w:rPr>
          <w:rFonts w:ascii="Arial" w:hAnsi="Arial" w:cs="Arial"/>
          <w:b/>
        </w:rPr>
      </w:pPr>
    </w:p>
    <w:p w:rsidRPr="00692822" w:rsidR="00A777F2" w:rsidP="00EC5097" w:rsidRDefault="00A777F2">
      <w:pPr>
        <w:ind w:firstLine="708"/>
        <w:jc w:val="both"/>
        <w:rPr>
          <w:rFonts w:ascii="Arial" w:hAnsi="Arial" w:cs="Arial"/>
        </w:rPr>
      </w:pPr>
      <w:r w:rsidRPr="00692822">
        <w:rPr>
          <w:rFonts w:ascii="Arial" w:hAnsi="Arial" w:cs="Arial"/>
        </w:rPr>
        <w:t xml:space="preserve">Utvrđuje se da je </w:t>
      </w:r>
      <w:r w:rsidRPr="00692822" w:rsidR="003E21D3">
        <w:rPr>
          <w:rFonts w:ascii="Arial" w:hAnsi="Arial" w:cs="Arial"/>
        </w:rPr>
        <w:t>Sjednici</w:t>
      </w:r>
      <w:r w:rsidRPr="00692822">
        <w:rPr>
          <w:rFonts w:ascii="Arial" w:hAnsi="Arial" w:cs="Arial"/>
        </w:rPr>
        <w:t xml:space="preserve"> nazoč</w:t>
      </w:r>
      <w:r w:rsidRPr="00692822" w:rsidR="001D33A0">
        <w:rPr>
          <w:rFonts w:ascii="Arial" w:hAnsi="Arial" w:cs="Arial"/>
        </w:rPr>
        <w:t>an</w:t>
      </w:r>
      <w:r w:rsidRPr="00692822" w:rsidR="00B20A61">
        <w:rPr>
          <w:rFonts w:ascii="Arial" w:hAnsi="Arial" w:cs="Arial"/>
        </w:rPr>
        <w:t xml:space="preserve"> </w:t>
      </w:r>
      <w:r w:rsidRPr="00692822">
        <w:rPr>
          <w:rFonts w:ascii="Arial" w:hAnsi="Arial" w:cs="Arial"/>
        </w:rPr>
        <w:t>stečajn</w:t>
      </w:r>
      <w:r w:rsidRPr="00692822" w:rsidR="001D33A0">
        <w:rPr>
          <w:rFonts w:ascii="Arial" w:hAnsi="Arial" w:cs="Arial"/>
        </w:rPr>
        <w:t>i</w:t>
      </w:r>
      <w:r w:rsidRPr="00692822">
        <w:rPr>
          <w:rFonts w:ascii="Arial" w:hAnsi="Arial" w:cs="Arial"/>
        </w:rPr>
        <w:t xml:space="preserve"> upravitelj</w:t>
      </w:r>
      <w:r w:rsidRPr="00692822" w:rsidR="001D33A0">
        <w:rPr>
          <w:rFonts w:ascii="Arial" w:hAnsi="Arial" w:cs="Arial"/>
        </w:rPr>
        <w:t xml:space="preserve"> </w:t>
      </w:r>
      <w:r w:rsidRPr="00692822" w:rsidR="0096466F">
        <w:rPr>
          <w:rFonts w:ascii="Arial" w:hAnsi="Arial" w:cs="Arial"/>
        </w:rPr>
        <w:t xml:space="preserve">Bojan </w:t>
      </w:r>
      <w:proofErr w:type="spellStart"/>
      <w:r w:rsidRPr="00692822" w:rsidR="0096466F">
        <w:rPr>
          <w:rFonts w:ascii="Arial" w:hAnsi="Arial" w:cs="Arial"/>
        </w:rPr>
        <w:t>Sudarević</w:t>
      </w:r>
      <w:proofErr w:type="spellEnd"/>
      <w:r w:rsidRPr="00692822" w:rsidR="00957A82">
        <w:rPr>
          <w:rFonts w:ascii="Arial" w:hAnsi="Arial" w:cs="Arial"/>
        </w:rPr>
        <w:t xml:space="preserve"> te </w:t>
      </w:r>
    </w:p>
    <w:p w:rsidRPr="00692822" w:rsidR="00957A82" w:rsidP="00EC5097" w:rsidRDefault="00957A82">
      <w:pPr>
        <w:ind w:firstLine="708"/>
        <w:jc w:val="both"/>
        <w:rPr>
          <w:rFonts w:ascii="Arial" w:hAnsi="Arial" w:cs="Arial"/>
        </w:rPr>
      </w:pPr>
    </w:p>
    <w:p w:rsidRPr="00692822" w:rsidR="00957A82" w:rsidP="00957A82" w:rsidRDefault="00957A82">
      <w:pPr>
        <w:jc w:val="both"/>
        <w:rPr>
          <w:rFonts w:ascii="Arial" w:hAnsi="Arial" w:cs="Arial"/>
        </w:rPr>
      </w:pPr>
      <w:r w:rsidRPr="00692822">
        <w:rPr>
          <w:rFonts w:ascii="Arial" w:hAnsi="Arial" w:cs="Arial"/>
        </w:rPr>
        <w:t xml:space="preserve">- za ŽDO Osijek </w:t>
      </w:r>
      <w:r w:rsidRPr="00692822" w:rsidR="000C4976">
        <w:rPr>
          <w:rFonts w:ascii="Arial" w:hAnsi="Arial" w:cs="Arial"/>
        </w:rPr>
        <w:t xml:space="preserve">– </w:t>
      </w:r>
      <w:r w:rsidR="0033553A">
        <w:rPr>
          <w:rFonts w:ascii="Arial" w:hAnsi="Arial" w:cs="Arial"/>
        </w:rPr>
        <w:t>nitko</w:t>
      </w:r>
    </w:p>
    <w:p w:rsidRPr="00692822" w:rsidR="00957A82" w:rsidP="002855CC" w:rsidRDefault="00957A82">
      <w:pPr>
        <w:tabs>
          <w:tab w:val="left" w:pos="3090"/>
          <w:tab w:val="left" w:pos="7590"/>
        </w:tabs>
        <w:jc w:val="both"/>
        <w:rPr>
          <w:rFonts w:ascii="Arial" w:hAnsi="Arial" w:cs="Arial"/>
        </w:rPr>
      </w:pPr>
      <w:r w:rsidRPr="00692822">
        <w:rPr>
          <w:rFonts w:ascii="Arial" w:hAnsi="Arial" w:cs="Arial"/>
        </w:rPr>
        <w:t>- za vjerovnike:</w:t>
      </w:r>
      <w:r w:rsidRPr="00692822" w:rsidR="002855CC">
        <w:rPr>
          <w:rFonts w:ascii="Arial" w:hAnsi="Arial" w:cs="Arial"/>
        </w:rPr>
        <w:tab/>
      </w:r>
      <w:r w:rsidRPr="00692822" w:rsidR="002855CC">
        <w:rPr>
          <w:rFonts w:ascii="Arial" w:hAnsi="Arial" w:cs="Arial"/>
        </w:rPr>
        <w:tab/>
      </w:r>
    </w:p>
    <w:p w:rsidR="00CD5A7C" w:rsidP="00A777F2" w:rsidRDefault="002855CC">
      <w:pPr>
        <w:jc w:val="both"/>
        <w:rPr>
          <w:rFonts w:ascii="Arial" w:hAnsi="Arial" w:cs="Arial"/>
        </w:rPr>
      </w:pPr>
      <w:r w:rsidRPr="00692822">
        <w:rPr>
          <w:rFonts w:ascii="Arial" w:hAnsi="Arial" w:cs="Arial"/>
        </w:rPr>
        <w:t xml:space="preserve"> </w:t>
      </w:r>
      <w:r w:rsidR="00531995">
        <w:rPr>
          <w:rFonts w:ascii="Arial" w:hAnsi="Arial" w:cs="Arial"/>
        </w:rPr>
        <w:t xml:space="preserve">Težište Projekt d.o.o. </w:t>
      </w:r>
      <w:proofErr w:type="spellStart"/>
      <w:r w:rsidR="00531995">
        <w:rPr>
          <w:rFonts w:ascii="Arial" w:hAnsi="Arial" w:cs="Arial"/>
        </w:rPr>
        <w:t>z.z</w:t>
      </w:r>
      <w:proofErr w:type="spellEnd"/>
      <w:r w:rsidR="00531995">
        <w:rPr>
          <w:rFonts w:ascii="Arial" w:hAnsi="Arial" w:cs="Arial"/>
        </w:rPr>
        <w:t xml:space="preserve">. </w:t>
      </w:r>
      <w:r w:rsidRPr="00692822">
        <w:rPr>
          <w:rFonts w:ascii="Arial" w:hAnsi="Arial" w:cs="Arial"/>
        </w:rPr>
        <w:t xml:space="preserve">Marko Milas </w:t>
      </w:r>
      <w:r w:rsidR="0033553A">
        <w:rPr>
          <w:rFonts w:ascii="Arial" w:hAnsi="Arial" w:cs="Arial"/>
        </w:rPr>
        <w:t xml:space="preserve">osobno </w:t>
      </w:r>
    </w:p>
    <w:p w:rsidR="0033553A" w:rsidP="00A777F2" w:rsidRDefault="0033553A">
      <w:pPr>
        <w:jc w:val="both"/>
        <w:rPr>
          <w:rFonts w:ascii="Arial" w:hAnsi="Arial" w:cs="Arial"/>
        </w:rPr>
      </w:pPr>
      <w:r>
        <w:rPr>
          <w:rFonts w:ascii="Arial" w:hAnsi="Arial" w:cs="Arial"/>
        </w:rPr>
        <w:t>za Josip Milas pun. Marko Milas po pun. od 9.3.2021. (brat)</w:t>
      </w:r>
    </w:p>
    <w:p w:rsidRPr="00692822" w:rsidR="0033553A" w:rsidP="00A777F2" w:rsidRDefault="0033553A">
      <w:pPr>
        <w:jc w:val="both"/>
        <w:rPr>
          <w:rFonts w:ascii="Arial" w:hAnsi="Arial" w:cs="Arial"/>
          <w:b/>
        </w:rPr>
      </w:pPr>
    </w:p>
    <w:p w:rsidRPr="00692822" w:rsidR="00957A82" w:rsidP="00957A82" w:rsidRDefault="00957A82">
      <w:pPr>
        <w:ind w:left="360"/>
        <w:jc w:val="both"/>
        <w:rPr>
          <w:rFonts w:ascii="Arial" w:hAnsi="Arial" w:cs="Arial"/>
        </w:rPr>
      </w:pPr>
      <w:r w:rsidRPr="00692822">
        <w:rPr>
          <w:rFonts w:ascii="Arial" w:hAnsi="Arial" w:cs="Arial"/>
        </w:rPr>
        <w:t xml:space="preserve">Stečajni upravitelj za sjednicu predlaže slijedeći </w:t>
      </w:r>
    </w:p>
    <w:p w:rsidRPr="00692822" w:rsidR="00957A82" w:rsidP="00957A82" w:rsidRDefault="00957A82">
      <w:pPr>
        <w:ind w:left="360"/>
        <w:jc w:val="both"/>
        <w:rPr>
          <w:rFonts w:ascii="Arial" w:hAnsi="Arial" w:cs="Arial"/>
        </w:rPr>
      </w:pPr>
    </w:p>
    <w:p w:rsidRPr="00692822" w:rsidR="00957A82" w:rsidP="00957A82" w:rsidRDefault="00957A82">
      <w:pPr>
        <w:ind w:left="360"/>
        <w:jc w:val="center"/>
        <w:rPr>
          <w:rFonts w:ascii="Arial" w:hAnsi="Arial" w:cs="Arial"/>
          <w:b/>
        </w:rPr>
      </w:pPr>
      <w:r w:rsidRPr="00692822">
        <w:rPr>
          <w:rFonts w:ascii="Arial" w:hAnsi="Arial" w:cs="Arial"/>
          <w:b/>
        </w:rPr>
        <w:t>DNEVNI RED</w:t>
      </w:r>
    </w:p>
    <w:p w:rsidRPr="00692822" w:rsidR="002855CC" w:rsidP="00957A82" w:rsidRDefault="002855CC">
      <w:pPr>
        <w:ind w:left="360"/>
        <w:jc w:val="center"/>
        <w:rPr>
          <w:rFonts w:ascii="Arial" w:hAnsi="Arial" w:cs="Arial"/>
          <w:b/>
        </w:rPr>
      </w:pPr>
    </w:p>
    <w:p w:rsidR="00692822" w:rsidP="00692822" w:rsidRDefault="00692822">
      <w:pPr>
        <w:jc w:val="both"/>
        <w:rPr>
          <w:rFonts w:ascii="Arial" w:hAnsi="Arial" w:cs="Arial"/>
        </w:rPr>
      </w:pPr>
      <w:r>
        <w:rPr>
          <w:rFonts w:ascii="Arial" w:hAnsi="Arial" w:cs="Arial"/>
        </w:rPr>
        <w:t>1.) raspravljanje o izvješću stečajnog upravitelja,</w:t>
      </w:r>
    </w:p>
    <w:p w:rsidR="00692822" w:rsidP="00692822" w:rsidRDefault="00692822">
      <w:pPr>
        <w:jc w:val="both"/>
        <w:rPr>
          <w:rFonts w:ascii="Arial" w:hAnsi="Arial" w:cs="Arial"/>
        </w:rPr>
      </w:pPr>
      <w:r>
        <w:rPr>
          <w:rFonts w:ascii="Arial" w:hAnsi="Arial" w:cs="Arial"/>
        </w:rPr>
        <w:t>2.) odlučivanje o ponudi za otkup potraživanja ponuditelja Rolanda Hrkača,</w:t>
      </w:r>
    </w:p>
    <w:p w:rsidR="00692822" w:rsidP="00692822" w:rsidRDefault="00692822">
      <w:pPr>
        <w:jc w:val="both"/>
        <w:rPr>
          <w:rFonts w:ascii="Arial" w:hAnsi="Arial" w:cs="Arial"/>
        </w:rPr>
      </w:pPr>
      <w:r>
        <w:rPr>
          <w:rFonts w:ascii="Arial" w:hAnsi="Arial" w:cs="Arial"/>
        </w:rPr>
        <w:t>3.) odlučivanje o ponudi za otkup i prijenos svih prava prema građevinskoj dozvoli ponuditelja EKOTIP d.o.o.</w:t>
      </w:r>
    </w:p>
    <w:p w:rsidR="00692822" w:rsidP="00692822" w:rsidRDefault="00692822">
      <w:pPr>
        <w:jc w:val="both"/>
        <w:rPr>
          <w:rFonts w:ascii="Arial" w:hAnsi="Arial" w:cs="Arial"/>
        </w:rPr>
      </w:pPr>
      <w:r>
        <w:rPr>
          <w:rFonts w:ascii="Arial" w:hAnsi="Arial" w:cs="Arial"/>
        </w:rPr>
        <w:t xml:space="preserve">4.) odlučivanje o nastavljanju vođenja i zastupanju u pokrenutim parničnim postupcima, ovršnim postupcima, arbitražnom postupku te u </w:t>
      </w:r>
      <w:proofErr w:type="spellStart"/>
      <w:r>
        <w:rPr>
          <w:rFonts w:ascii="Arial" w:hAnsi="Arial" w:cs="Arial"/>
        </w:rPr>
        <w:t>predstečajnom</w:t>
      </w:r>
      <w:proofErr w:type="spellEnd"/>
      <w:r>
        <w:rPr>
          <w:rFonts w:ascii="Arial" w:hAnsi="Arial" w:cs="Arial"/>
        </w:rPr>
        <w:t xml:space="preserve"> postupku,</w:t>
      </w:r>
    </w:p>
    <w:p w:rsidR="00692822" w:rsidP="00692822" w:rsidRDefault="00692822">
      <w:pPr>
        <w:jc w:val="both"/>
        <w:rPr>
          <w:rFonts w:ascii="Arial" w:hAnsi="Arial" w:cs="Arial"/>
        </w:rPr>
      </w:pPr>
      <w:r>
        <w:rPr>
          <w:rFonts w:ascii="Arial" w:hAnsi="Arial" w:cs="Arial"/>
        </w:rPr>
        <w:t xml:space="preserve">5.) davanje suglasnosti za podnošenje tužbe radi pobijanja pravnih radnji dužnika ESSEKER GRUPA d.o.o. i to prijedloga radi zabilježbe prvenstvenog reda namjeravanog zasnivanja založnog prava na nekretninama u vlasništvu ESSEKER </w:t>
      </w:r>
      <w:r>
        <w:rPr>
          <w:rFonts w:ascii="Arial" w:hAnsi="Arial" w:cs="Arial"/>
        </w:rPr>
        <w:lastRenderedPageBreak/>
        <w:t>GRUPE d.o.o. od 06. prosinca 2019. godine podnijetog od strane ESSEKER GRUPE d.o.o.</w:t>
      </w:r>
    </w:p>
    <w:p w:rsidR="00692822" w:rsidP="00692822" w:rsidRDefault="00692822">
      <w:pPr>
        <w:jc w:val="both"/>
        <w:rPr>
          <w:rFonts w:ascii="Arial" w:hAnsi="Arial" w:cs="Arial"/>
        </w:rPr>
      </w:pPr>
      <w:r>
        <w:rPr>
          <w:rFonts w:ascii="Arial" w:hAnsi="Arial" w:cs="Arial"/>
        </w:rPr>
        <w:t xml:space="preserve">6.) davanje suglasnosti za podnošenje tužbe radi pobijanja pravnih radnji dužnika ESSEKER GRUPA d.o.o. i to Sporazuma o osiguranju novčane tražbine zasnivanjem založnog prava na nekretninama zaključenim između ESSEKER GRUPE d.o.o. kao založnog dužnika i MESO – RAD d.d. kao založnog vjerovnika i to za iznos od 9.126.109,13 kn, potvrđen od strane Javnog bilježnika Lidije Perić iz Osijeka, pod </w:t>
      </w:r>
      <w:proofErr w:type="spellStart"/>
      <w:r>
        <w:rPr>
          <w:rFonts w:ascii="Arial" w:hAnsi="Arial" w:cs="Arial"/>
        </w:rPr>
        <w:t>posl</w:t>
      </w:r>
      <w:proofErr w:type="spellEnd"/>
      <w:r>
        <w:rPr>
          <w:rFonts w:ascii="Arial" w:hAnsi="Arial" w:cs="Arial"/>
        </w:rPr>
        <w:t>. br. OV-7916/2019. od 06. prosinca 2019. godine</w:t>
      </w:r>
    </w:p>
    <w:p w:rsidR="00692822" w:rsidP="00692822" w:rsidRDefault="00692822">
      <w:pPr>
        <w:jc w:val="both"/>
        <w:rPr>
          <w:rFonts w:ascii="Arial" w:hAnsi="Arial" w:cs="Arial"/>
        </w:rPr>
      </w:pPr>
      <w:r>
        <w:rPr>
          <w:rFonts w:ascii="Arial" w:hAnsi="Arial" w:cs="Arial"/>
        </w:rPr>
        <w:t>7.) odlučivanje o uplati predujmova za predvidive troškove i osiguranju sredstava za predvidive troškove vođenja svih postupaka koji su u tijeku, a sukladno članku 157. Stečajnog zakona,</w:t>
      </w:r>
    </w:p>
    <w:p w:rsidR="00692822" w:rsidP="00692822" w:rsidRDefault="00692822">
      <w:pPr>
        <w:jc w:val="both"/>
        <w:rPr>
          <w:rFonts w:ascii="Arial" w:hAnsi="Arial" w:cs="Arial"/>
        </w:rPr>
      </w:pPr>
      <w:r>
        <w:rPr>
          <w:rFonts w:ascii="Arial" w:hAnsi="Arial" w:cs="Arial"/>
        </w:rPr>
        <w:t>8.) razno.</w:t>
      </w:r>
    </w:p>
    <w:p w:rsidRPr="00692822" w:rsidR="00957A82" w:rsidP="00957A82" w:rsidRDefault="00957A82">
      <w:pPr>
        <w:jc w:val="both"/>
        <w:rPr>
          <w:rFonts w:ascii="Arial" w:hAnsi="Arial" w:cs="Arial"/>
        </w:rPr>
      </w:pPr>
    </w:p>
    <w:p w:rsidRPr="00692822" w:rsidR="00957A82" w:rsidP="00957A82" w:rsidRDefault="00957A82">
      <w:pPr>
        <w:jc w:val="both"/>
        <w:rPr>
          <w:rFonts w:ascii="Arial" w:hAnsi="Arial" w:cs="Arial"/>
        </w:rPr>
      </w:pPr>
    </w:p>
    <w:p w:rsidRPr="00692822" w:rsidR="00957A82" w:rsidP="00957A82" w:rsidRDefault="00957A82">
      <w:pPr>
        <w:ind w:left="708"/>
        <w:jc w:val="both"/>
        <w:rPr>
          <w:rFonts w:ascii="Arial" w:hAnsi="Arial" w:cs="Arial"/>
        </w:rPr>
      </w:pPr>
      <w:r w:rsidRPr="00692822">
        <w:rPr>
          <w:rFonts w:ascii="Arial" w:hAnsi="Arial" w:cs="Arial"/>
        </w:rPr>
        <w:t xml:space="preserve">Nazočni </w:t>
      </w:r>
      <w:r w:rsidR="0033553A">
        <w:rPr>
          <w:rFonts w:ascii="Arial" w:hAnsi="Arial" w:cs="Arial"/>
        </w:rPr>
        <w:t>je</w:t>
      </w:r>
      <w:r w:rsidRPr="00692822">
        <w:rPr>
          <w:rFonts w:ascii="Arial" w:hAnsi="Arial" w:cs="Arial"/>
        </w:rPr>
        <w:t xml:space="preserve"> suglas</w:t>
      </w:r>
      <w:r w:rsidR="0033553A">
        <w:rPr>
          <w:rFonts w:ascii="Arial" w:hAnsi="Arial" w:cs="Arial"/>
        </w:rPr>
        <w:t>an</w:t>
      </w:r>
      <w:r w:rsidRPr="00692822">
        <w:rPr>
          <w:rFonts w:ascii="Arial" w:hAnsi="Arial" w:cs="Arial"/>
        </w:rPr>
        <w:t xml:space="preserve"> s predloženim dnevnim redom te se isti usvaja.</w:t>
      </w:r>
    </w:p>
    <w:p w:rsidRPr="00692822" w:rsidR="00957A82" w:rsidP="00957A82" w:rsidRDefault="00957A82">
      <w:pPr>
        <w:ind w:left="708"/>
        <w:jc w:val="both"/>
        <w:rPr>
          <w:rFonts w:ascii="Arial" w:hAnsi="Arial" w:cs="Arial"/>
        </w:rPr>
      </w:pPr>
    </w:p>
    <w:p w:rsidRPr="00692822" w:rsidR="00957A82" w:rsidP="00957A82" w:rsidRDefault="00957A82">
      <w:pPr>
        <w:ind w:left="708"/>
        <w:jc w:val="both"/>
        <w:rPr>
          <w:rFonts w:ascii="Arial" w:hAnsi="Arial" w:cs="Arial"/>
        </w:rPr>
      </w:pPr>
    </w:p>
    <w:p w:rsidRPr="00692822" w:rsidR="00957A82" w:rsidP="00957A82" w:rsidRDefault="00957A82">
      <w:pPr>
        <w:ind w:left="708"/>
        <w:jc w:val="center"/>
        <w:rPr>
          <w:rFonts w:ascii="Arial" w:hAnsi="Arial" w:cs="Arial"/>
          <w:b/>
        </w:rPr>
      </w:pPr>
      <w:r w:rsidRPr="00692822">
        <w:rPr>
          <w:rFonts w:ascii="Arial" w:hAnsi="Arial" w:cs="Arial"/>
          <w:b/>
        </w:rPr>
        <w:t>Ad. 1.</w:t>
      </w:r>
      <w:r w:rsidRPr="00692822" w:rsidR="000C4976">
        <w:rPr>
          <w:rFonts w:ascii="Arial" w:hAnsi="Arial" w:cs="Arial"/>
          <w:b/>
        </w:rPr>
        <w:t xml:space="preserve"> </w:t>
      </w:r>
      <w:r w:rsidR="00B720CA">
        <w:rPr>
          <w:rFonts w:ascii="Arial" w:hAnsi="Arial" w:cs="Arial"/>
          <w:b/>
        </w:rPr>
        <w:t>– Ad 7</w:t>
      </w:r>
    </w:p>
    <w:p w:rsidRPr="00692822" w:rsidR="00957A82" w:rsidP="00957A82" w:rsidRDefault="00957A82">
      <w:pPr>
        <w:ind w:left="708"/>
        <w:jc w:val="center"/>
        <w:rPr>
          <w:rFonts w:ascii="Arial" w:hAnsi="Arial" w:cs="Arial"/>
        </w:rPr>
      </w:pPr>
    </w:p>
    <w:p w:rsidRPr="00692822" w:rsidR="00957A82" w:rsidP="00957A82" w:rsidRDefault="00957A82">
      <w:pPr>
        <w:ind w:left="708"/>
        <w:jc w:val="both"/>
        <w:rPr>
          <w:rFonts w:ascii="Arial" w:hAnsi="Arial" w:cs="Arial"/>
        </w:rPr>
      </w:pPr>
      <w:r w:rsidRPr="00692822">
        <w:rPr>
          <w:rFonts w:ascii="Arial" w:hAnsi="Arial" w:cs="Arial"/>
        </w:rPr>
        <w:t>Stečajni upravitelj navodi:</w:t>
      </w:r>
    </w:p>
    <w:p w:rsidRPr="00692822" w:rsidR="00957A82" w:rsidP="00957A82" w:rsidRDefault="00957A82">
      <w:pPr>
        <w:ind w:left="1080"/>
        <w:jc w:val="both"/>
        <w:rPr>
          <w:rFonts w:ascii="Arial" w:hAnsi="Arial" w:cs="Arial"/>
        </w:rPr>
      </w:pPr>
    </w:p>
    <w:p w:rsidR="00F72098" w:rsidP="00F72098" w:rsidRDefault="00F72098">
      <w:pPr>
        <w:rPr>
          <w:rFonts w:ascii="Arial" w:hAnsi="Arial" w:cs="Arial"/>
          <w:lang w:val="pl-PL"/>
        </w:rPr>
      </w:pPr>
    </w:p>
    <w:p w:rsidR="00F72098" w:rsidP="00F72098" w:rsidRDefault="00F72098">
      <w:pPr>
        <w:rPr>
          <w:rFonts w:ascii="Arial" w:hAnsi="Arial" w:cs="Arial"/>
          <w:b/>
          <w:lang w:val="pl-PL"/>
        </w:rPr>
      </w:pPr>
      <w:r>
        <w:rPr>
          <w:rFonts w:ascii="Arial" w:hAnsi="Arial" w:cs="Arial"/>
          <w:b/>
          <w:lang w:val="pl-PL"/>
        </w:rPr>
        <w:t>I.  TIJEK STEČAJNOGA POSTUPKA U RAZDOBLJU OD 10.01.2018. GODINE DO 02.06.2021. GODINE</w:t>
      </w:r>
    </w:p>
    <w:p w:rsidR="00F72098" w:rsidP="00F72098" w:rsidRDefault="00F72098">
      <w:pPr>
        <w:jc w:val="both"/>
        <w:rPr>
          <w:rFonts w:ascii="Arial" w:hAnsi="Arial" w:cs="Arial"/>
        </w:rPr>
      </w:pPr>
      <w:r>
        <w:rPr>
          <w:rFonts w:ascii="Arial" w:hAnsi="Arial" w:cs="Arial"/>
        </w:rPr>
        <w:tab/>
      </w:r>
    </w:p>
    <w:p w:rsidR="00F72098" w:rsidP="00F72098" w:rsidRDefault="00F72098">
      <w:pPr>
        <w:jc w:val="both"/>
        <w:rPr>
          <w:rFonts w:ascii="Arial" w:hAnsi="Arial" w:cs="Arial"/>
          <w:b/>
        </w:rPr>
      </w:pPr>
      <w:r>
        <w:rPr>
          <w:rFonts w:ascii="Arial" w:hAnsi="Arial" w:cs="Arial"/>
        </w:rPr>
        <w:tab/>
        <w:t>Sukladno zakonskoj obvezi podnosim sudu pisano izvješće o tijeku stečajnog postupka i stanju stečajne mase dužnika TEŽIŠTE d.o.o., Osijek, Gajev trg 3, OIB: 37503342573.</w:t>
      </w:r>
    </w:p>
    <w:p w:rsidR="00F72098" w:rsidP="00F72098" w:rsidRDefault="00F72098">
      <w:pPr>
        <w:jc w:val="both"/>
        <w:rPr>
          <w:rFonts w:ascii="Arial" w:hAnsi="Arial" w:cs="Arial"/>
          <w:b/>
        </w:rPr>
      </w:pPr>
    </w:p>
    <w:p w:rsidR="00F72098" w:rsidP="00F72098" w:rsidRDefault="00F72098">
      <w:pPr>
        <w:suppressAutoHyphens/>
        <w:autoSpaceDN w:val="false"/>
        <w:ind w:firstLine="708"/>
        <w:jc w:val="both"/>
        <w:textAlignment w:val="baseline"/>
        <w:rPr>
          <w:rFonts w:ascii="Arial" w:hAnsi="Arial" w:cs="Arial"/>
          <w:kern w:val="3"/>
        </w:rPr>
      </w:pPr>
      <w:r>
        <w:rPr>
          <w:rFonts w:ascii="Arial" w:hAnsi="Arial" w:cs="Arial"/>
          <w:bCs/>
          <w:kern w:val="3"/>
        </w:rPr>
        <w:t xml:space="preserve">Prijedlog za otvaranje stečajnog postupka podnijela je FINANCIJSKA AGENCIJA, Regionalni centar Zagreb dana 09.02.2017. godine te je </w:t>
      </w:r>
      <w:r>
        <w:rPr>
          <w:rFonts w:ascii="Arial" w:hAnsi="Arial" w:cs="Arial"/>
          <w:kern w:val="3"/>
        </w:rPr>
        <w:t xml:space="preserve">otvoren je stečajni postupak nad dužnikom TEŽIŠTE d.o.o. rješenjem Trgovačkog suda u Osijeku broj 6 St-331/17-13 od 07.09.2017. godine. Na održanom prvom izvještajnom ročištu stečajni vjerovnici, koji imaju većinu glasova, predložili su imenovanje novog stečajnog upravitelja u osobi Bojan </w:t>
      </w:r>
      <w:proofErr w:type="spellStart"/>
      <w:r>
        <w:rPr>
          <w:rFonts w:ascii="Arial" w:hAnsi="Arial" w:cs="Arial"/>
          <w:kern w:val="3"/>
        </w:rPr>
        <w:t>Sudarević</w:t>
      </w:r>
      <w:proofErr w:type="spellEnd"/>
      <w:r>
        <w:rPr>
          <w:rFonts w:ascii="Arial" w:hAnsi="Arial" w:cs="Arial"/>
          <w:kern w:val="3"/>
        </w:rPr>
        <w:t xml:space="preserve"> umjesto ranije imenovanog stečajnog upravitelja. Stoga sam, shodno rješenju o imenovanju novog stečajnog upravitelja preuzeo svu dokumentaciju stečajnog dužnika od ranije imenovanog stečajnog upravitelja o čemu je napravljen i zapisnik o primopredaji s danom 17.01.2018. godine. </w:t>
      </w:r>
    </w:p>
    <w:p w:rsidR="00F72098" w:rsidP="00F72098" w:rsidRDefault="00F72098">
      <w:pPr>
        <w:suppressAutoHyphens/>
        <w:autoSpaceDN w:val="false"/>
        <w:ind w:firstLine="720"/>
        <w:jc w:val="both"/>
        <w:textAlignment w:val="baseline"/>
        <w:rPr>
          <w:rFonts w:ascii="Arial" w:hAnsi="Arial" w:cs="Arial"/>
          <w:kern w:val="3"/>
        </w:rPr>
      </w:pPr>
    </w:p>
    <w:p w:rsidR="00F72098" w:rsidP="00F72098" w:rsidRDefault="00F72098">
      <w:pPr>
        <w:suppressAutoHyphens/>
        <w:autoSpaceDN w:val="false"/>
        <w:jc w:val="both"/>
        <w:textAlignment w:val="baseline"/>
        <w:rPr>
          <w:rFonts w:ascii="Arial" w:hAnsi="Arial" w:cs="Arial"/>
          <w:kern w:val="3"/>
        </w:rPr>
      </w:pPr>
      <w:r>
        <w:rPr>
          <w:rFonts w:ascii="Arial" w:hAnsi="Arial" w:cs="Arial"/>
          <w:b/>
          <w:kern w:val="3"/>
        </w:rPr>
        <w:t>IMOVINA STEČAJNOG DUŽNIKA</w:t>
      </w:r>
    </w:p>
    <w:p w:rsidR="00F72098" w:rsidP="00F72098" w:rsidRDefault="00F72098">
      <w:pPr>
        <w:suppressAutoHyphens/>
        <w:autoSpaceDN w:val="false"/>
        <w:jc w:val="both"/>
        <w:textAlignment w:val="baseline"/>
        <w:rPr>
          <w:rFonts w:ascii="Arial" w:hAnsi="Arial" w:cs="Arial"/>
          <w:b/>
          <w:kern w:val="3"/>
        </w:rPr>
      </w:pPr>
    </w:p>
    <w:p w:rsidR="00F72098" w:rsidP="00F72098" w:rsidRDefault="00F72098">
      <w:pPr>
        <w:suppressAutoHyphens/>
        <w:autoSpaceDN w:val="false"/>
        <w:jc w:val="both"/>
        <w:textAlignment w:val="baseline"/>
        <w:rPr>
          <w:rFonts w:ascii="Arial" w:hAnsi="Arial" w:eastAsia="SimSun" w:cs="Arial"/>
          <w:b/>
          <w:lang w:eastAsia="en-US"/>
        </w:rPr>
      </w:pPr>
      <w:r>
        <w:rPr>
          <w:rFonts w:ascii="Arial" w:hAnsi="Arial" w:cs="Arial"/>
          <w:b/>
          <w:kern w:val="3"/>
        </w:rPr>
        <w:tab/>
      </w:r>
      <w:r>
        <w:rPr>
          <w:rFonts w:ascii="Arial" w:hAnsi="Arial" w:cs="Arial"/>
          <w:kern w:val="3"/>
        </w:rPr>
        <w:t>Izvršen je popis imovine stečajnog dužnika, te je utvrđeno da dužnik ima sljedeću imovinu:</w:t>
      </w:r>
    </w:p>
    <w:p w:rsidR="00F72098" w:rsidP="00F72098" w:rsidRDefault="00F72098">
      <w:pPr>
        <w:jc w:val="both"/>
        <w:rPr>
          <w:rFonts w:ascii="Arial" w:hAnsi="Arial" w:cs="Arial"/>
          <w:b/>
        </w:rPr>
      </w:pPr>
    </w:p>
    <w:p w:rsidR="00F72098" w:rsidP="00F72098" w:rsidRDefault="00F72098">
      <w:pPr>
        <w:widowControl w:val="false"/>
        <w:numPr>
          <w:ilvl w:val="0"/>
          <w:numId w:val="40"/>
        </w:numPr>
        <w:suppressAutoHyphens/>
        <w:autoSpaceDN w:val="false"/>
        <w:ind w:left="720"/>
        <w:jc w:val="both"/>
        <w:textAlignment w:val="baseline"/>
        <w:rPr>
          <w:rFonts w:ascii="Arial" w:hAnsi="Arial" w:cs="Arial"/>
          <w:b/>
          <w:kern w:val="3"/>
        </w:rPr>
      </w:pPr>
      <w:r>
        <w:rPr>
          <w:rFonts w:ascii="Arial" w:hAnsi="Arial" w:cs="Arial"/>
          <w:b/>
          <w:kern w:val="3"/>
        </w:rPr>
        <w:t>NEKRETNINE</w:t>
      </w:r>
    </w:p>
    <w:p w:rsidR="00F72098" w:rsidP="00F72098" w:rsidRDefault="00F72098">
      <w:pPr>
        <w:suppressAutoHyphens/>
        <w:autoSpaceDN w:val="false"/>
        <w:jc w:val="both"/>
        <w:textAlignment w:val="baseline"/>
        <w:rPr>
          <w:rFonts w:ascii="Arial" w:hAnsi="Arial" w:cs="Arial"/>
          <w:b/>
          <w:kern w:val="3"/>
        </w:rPr>
      </w:pPr>
    </w:p>
    <w:p w:rsidR="00F72098" w:rsidP="00F72098" w:rsidRDefault="00F72098">
      <w:pPr>
        <w:suppressAutoHyphens/>
        <w:autoSpaceDN w:val="false"/>
        <w:ind w:firstLine="708"/>
        <w:jc w:val="both"/>
        <w:textAlignment w:val="baseline"/>
        <w:rPr>
          <w:rFonts w:ascii="Arial" w:hAnsi="Arial" w:eastAsia="SimSun" w:cs="Arial"/>
          <w:lang w:val="pl-PL" w:eastAsia="en-US"/>
        </w:rPr>
      </w:pPr>
      <w:r>
        <w:rPr>
          <w:rFonts w:ascii="Arial" w:hAnsi="Arial" w:cs="Arial"/>
          <w:lang w:val="pl-PL"/>
        </w:rPr>
        <w:t xml:space="preserve">Ročište za utvrđivanje vrijednosti nekretnina održano je dana 28.11.2018. godine te su utvrđene vrijednosti nekretnina po procjenjenim vrijednostima </w:t>
      </w:r>
      <w:r>
        <w:rPr>
          <w:rFonts w:ascii="Arial" w:hAnsi="Arial" w:cs="Arial"/>
          <w:lang w:val="pl-PL"/>
        </w:rPr>
        <w:lastRenderedPageBreak/>
        <w:t xml:space="preserve">ovlaštenog sudskog vještaka. Na prvoj elektroničkoj javnoj dražbi koju je provela Financijska agencija prodane su sljedeće nekretnine: </w:t>
      </w:r>
    </w:p>
    <w:p w:rsidR="00F72098" w:rsidP="00F72098" w:rsidRDefault="00F72098">
      <w:pPr>
        <w:suppressAutoHyphens/>
        <w:autoSpaceDN w:val="false"/>
        <w:ind w:firstLine="708"/>
        <w:jc w:val="both"/>
        <w:textAlignment w:val="baseline"/>
        <w:rPr>
          <w:rFonts w:ascii="Arial" w:hAnsi="Arial" w:cs="Arial"/>
          <w:lang w:val="pl-PL"/>
        </w:rPr>
      </w:pPr>
    </w:p>
    <w:p w:rsidR="00F72098" w:rsidP="00F72098" w:rsidRDefault="00F72098">
      <w:pPr>
        <w:suppressAutoHyphens/>
        <w:autoSpaceDN w:val="false"/>
        <w:jc w:val="both"/>
        <w:textAlignment w:val="baseline"/>
        <w:rPr>
          <w:rFonts w:ascii="Arial" w:hAnsi="Arial" w:cs="Arial"/>
          <w:lang w:val="pl-PL"/>
        </w:rPr>
      </w:pPr>
      <w:r>
        <w:rPr>
          <w:rFonts w:ascii="Arial" w:hAnsi="Arial" w:cs="Arial"/>
          <w:b/>
          <w:kern w:val="3"/>
        </w:rPr>
        <w:t>1.)</w:t>
      </w:r>
      <w:r>
        <w:rPr>
          <w:rFonts w:ascii="Arial" w:hAnsi="Arial" w:cs="Arial"/>
          <w:kern w:val="3"/>
        </w:rPr>
        <w:t xml:space="preserve"> nekretnina upisana u zemljišne knjige </w:t>
      </w:r>
      <w:proofErr w:type="spellStart"/>
      <w:r>
        <w:rPr>
          <w:rFonts w:ascii="Arial" w:hAnsi="Arial" w:cs="Arial"/>
          <w:kern w:val="3"/>
        </w:rPr>
        <w:t>Općinskg</w:t>
      </w:r>
      <w:proofErr w:type="spellEnd"/>
      <w:r>
        <w:rPr>
          <w:rFonts w:ascii="Arial" w:hAnsi="Arial" w:cs="Arial"/>
          <w:kern w:val="3"/>
        </w:rPr>
        <w:t xml:space="preserve"> suda u Osijeku, ZK odjel Osijek, k.č.br. 393/2, k.o. Osijek, u z.k.ul. 2147, što u naravi čini kuća i dvorište Kolodvorska 35 površine 1120 m², </w:t>
      </w:r>
      <w:r>
        <w:rPr>
          <w:rFonts w:ascii="Arial" w:hAnsi="Arial" w:eastAsia="Calibri" w:cs="Arial"/>
        </w:rPr>
        <w:t>za iznos od 457.725,00 kn</w:t>
      </w:r>
      <w:r>
        <w:rPr>
          <w:rFonts w:ascii="Arial" w:hAnsi="Arial" w:cs="Arial"/>
          <w:kern w:val="3"/>
        </w:rPr>
        <w:t>.</w:t>
      </w:r>
    </w:p>
    <w:p w:rsidR="00F72098" w:rsidP="00F72098" w:rsidRDefault="00F72098">
      <w:pPr>
        <w:suppressAutoHyphens/>
        <w:autoSpaceDN w:val="false"/>
        <w:ind w:firstLine="708"/>
        <w:jc w:val="both"/>
        <w:textAlignment w:val="baseline"/>
        <w:rPr>
          <w:rFonts w:ascii="Arial" w:hAnsi="Arial" w:cs="Arial"/>
          <w:lang w:val="pl-PL"/>
        </w:rPr>
      </w:pPr>
    </w:p>
    <w:p w:rsidR="00F72098" w:rsidP="00F72098" w:rsidRDefault="00F72098">
      <w:pPr>
        <w:suppressAutoHyphens/>
        <w:autoSpaceDN w:val="false"/>
        <w:jc w:val="both"/>
        <w:textAlignment w:val="baseline"/>
        <w:rPr>
          <w:rFonts w:ascii="Arial" w:hAnsi="Arial" w:cs="Arial"/>
          <w:kern w:val="3"/>
        </w:rPr>
      </w:pPr>
      <w:r>
        <w:rPr>
          <w:rFonts w:ascii="Arial" w:hAnsi="Arial" w:cs="Arial"/>
          <w:b/>
          <w:kern w:val="3"/>
        </w:rPr>
        <w:t>2.)</w:t>
      </w:r>
      <w:r>
        <w:rPr>
          <w:rFonts w:ascii="Arial" w:hAnsi="Arial" w:cs="Arial"/>
          <w:kern w:val="3"/>
        </w:rPr>
        <w:t xml:space="preserve"> suvlasnički dijelovi nekretnine upisane u zemljišne knjige Općinskog suda u Osijeku, ZK odjel Osijek, u z.k.ul. 4857,  k.o. Osijek, sagrađene na k.č.br. 2087,  u naravi stambena zgrada Ilirska 25 i 27 i dvorište površine 1251 m² i to:</w:t>
      </w: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 xml:space="preserve">*62. Suvlasnički dio: 32/10000 ETAŽNO VLASNIŠTVO (E-62) u naravi 1. parkirališno mjesto 62=P12, koje se nalazi u podrumu (Ilirska 25 i 27), parkirališno  mjesto za automobil p12-1, površine 13,60 m², za iznos od </w:t>
      </w:r>
      <w:r>
        <w:rPr>
          <w:rFonts w:ascii="Arial" w:hAnsi="Arial" w:eastAsia="Calibri" w:cs="Arial"/>
        </w:rPr>
        <w:t>13.200,00 kn</w:t>
      </w:r>
      <w:r>
        <w:rPr>
          <w:rFonts w:ascii="Arial" w:hAnsi="Arial" w:cs="Arial"/>
          <w:kern w:val="3"/>
        </w:rPr>
        <w:t>,</w:t>
      </w: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 xml:space="preserve"> *63.Suvlasnički dio: 32/10000 ETAŽNO VLASNIŠTVO (E-63) u naravi 1. parkirališno mjesto 63=P13, koje se nalazi u podrumu (Ilirska 25 i 27), parkirališno mjesto za automobil p13-1, površine 13,60 m², za iznos od </w:t>
      </w:r>
      <w:r>
        <w:rPr>
          <w:rFonts w:ascii="Arial" w:hAnsi="Arial" w:eastAsia="Calibri" w:cs="Arial"/>
        </w:rPr>
        <w:t>13.200,00 kn</w:t>
      </w:r>
      <w:r>
        <w:rPr>
          <w:rFonts w:ascii="Arial" w:hAnsi="Arial" w:cs="Arial"/>
          <w:kern w:val="3"/>
        </w:rPr>
        <w:t>,</w:t>
      </w: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*66. Suvlasnički dio: 64/10000 ETAŽNO VLASNIŠTVO (E-66) u naravi 1. parkirališno mjesto 66=P16, koje se nalazi u podrumu (Ilirska 25 i 27), parkirališno mjesto za automobil p16-1, površine 17,22 m², + parkirališno mjesto za motocikl p.-16-2 površine 10,03 m²,</w:t>
      </w:r>
      <w:r>
        <w:rPr>
          <w:rFonts w:ascii="Arial" w:hAnsi="Arial" w:cs="Arial"/>
          <w:b/>
          <w:kern w:val="3"/>
        </w:rPr>
        <w:t xml:space="preserve"> </w:t>
      </w:r>
      <w:r>
        <w:rPr>
          <w:rFonts w:ascii="Arial" w:hAnsi="Arial" w:cs="Arial"/>
          <w:kern w:val="3"/>
        </w:rPr>
        <w:t xml:space="preserve">za iznos od </w:t>
      </w:r>
      <w:r>
        <w:rPr>
          <w:rFonts w:ascii="Arial" w:hAnsi="Arial" w:eastAsia="Calibri" w:cs="Arial"/>
        </w:rPr>
        <w:t>26.475,00 kn</w:t>
      </w:r>
      <w:r>
        <w:rPr>
          <w:rFonts w:ascii="Arial" w:hAnsi="Arial" w:cs="Arial"/>
          <w:kern w:val="3"/>
        </w:rPr>
        <w:t>,</w:t>
      </w: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*67. Suvlasnički dio: 64/10000 ETAŽNO VLASNIŠTVO (E-67) u naravi 1. parkirališno mjesto 67=P17, koje se nalazi u podrumu (Ilirska 25 i 27), parkirališno mjesto za automobil p17-1, površine 17,44 m², + parkirališno mjesto za motocikl p.-17-2 površine 9,93 m²,</w:t>
      </w:r>
      <w:r>
        <w:rPr>
          <w:rFonts w:ascii="Arial" w:hAnsi="Arial" w:cs="Arial"/>
          <w:b/>
          <w:kern w:val="3"/>
        </w:rPr>
        <w:t xml:space="preserve"> </w:t>
      </w:r>
      <w:r>
        <w:rPr>
          <w:rFonts w:ascii="Arial" w:hAnsi="Arial" w:cs="Arial"/>
          <w:kern w:val="3"/>
        </w:rPr>
        <w:t xml:space="preserve">za iznos od </w:t>
      </w:r>
      <w:r>
        <w:rPr>
          <w:rFonts w:ascii="Arial" w:hAnsi="Arial" w:eastAsia="Calibri" w:cs="Arial"/>
        </w:rPr>
        <w:t>26.550,00 kn</w:t>
      </w:r>
      <w:r>
        <w:rPr>
          <w:rFonts w:ascii="Arial" w:hAnsi="Arial" w:cs="Arial"/>
          <w:kern w:val="3"/>
        </w:rPr>
        <w:t>,</w:t>
      </w:r>
    </w:p>
    <w:p w:rsidR="00F72098" w:rsidP="00F72098" w:rsidRDefault="00F72098">
      <w:pPr>
        <w:suppressAutoHyphens/>
        <w:autoSpaceDN w:val="false"/>
        <w:jc w:val="both"/>
        <w:textAlignment w:val="baseline"/>
        <w:rPr>
          <w:rFonts w:ascii="Arial" w:hAnsi="Arial" w:cs="Arial"/>
          <w:kern w:val="3"/>
        </w:rPr>
      </w:pP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 xml:space="preserve">*76. Suvlasnički dio: 41/10000 ETAŽNO VLASNIŠTVO (E-76) u naravi 1. parkirališno mjesto 76=P26, koje se nalazi u podrumu (Ilirska 25 i 27), parkirališno mjesto za automobil p26-1, površine 17,22m², za iznos od </w:t>
      </w:r>
      <w:r>
        <w:rPr>
          <w:rFonts w:ascii="Arial" w:hAnsi="Arial" w:eastAsia="Calibri" w:cs="Arial"/>
        </w:rPr>
        <w:t>31.725,00 kn</w:t>
      </w:r>
      <w:r>
        <w:rPr>
          <w:rFonts w:ascii="Arial" w:hAnsi="Arial" w:cs="Arial"/>
          <w:kern w:val="3"/>
        </w:rPr>
        <w:t>,</w:t>
      </w:r>
    </w:p>
    <w:p w:rsidR="00F72098" w:rsidP="00F72098" w:rsidRDefault="00F72098">
      <w:pPr>
        <w:suppressAutoHyphens/>
        <w:autoSpaceDN w:val="false"/>
        <w:jc w:val="both"/>
        <w:textAlignment w:val="baseline"/>
        <w:rPr>
          <w:rFonts w:ascii="Arial" w:hAnsi="Arial" w:cs="Arial"/>
          <w:kern w:val="3"/>
        </w:rPr>
      </w:pPr>
    </w:p>
    <w:p w:rsidR="00F72098" w:rsidP="00F72098" w:rsidRDefault="00F72098">
      <w:pPr>
        <w:suppressAutoHyphens/>
        <w:autoSpaceDN w:val="false"/>
        <w:jc w:val="both"/>
        <w:textAlignment w:val="baseline"/>
        <w:rPr>
          <w:rFonts w:ascii="Arial" w:hAnsi="Arial" w:cs="Arial"/>
          <w:kern w:val="3"/>
        </w:rPr>
      </w:pPr>
      <w:r>
        <w:rPr>
          <w:rFonts w:ascii="Arial" w:hAnsi="Arial" w:cs="Arial"/>
          <w:b/>
          <w:kern w:val="3"/>
        </w:rPr>
        <w:t>3.)</w:t>
      </w:r>
      <w:r>
        <w:rPr>
          <w:rFonts w:ascii="Arial" w:hAnsi="Arial" w:cs="Arial"/>
          <w:kern w:val="3"/>
        </w:rPr>
        <w:t xml:space="preserve"> suvlasnički dijelovi nekretnine upisane u zemljišne knjige Općinskog suda u Osijeku, ZK odjel Osijek, u z.k.ul. 1100 k.o. Osijek, sagrađene na k.č.br. 1689, u naravi zgrada mješovite uporabe i dvorište Svetog Roka 40, 38 i 38A površine 2163 m² i  to:</w:t>
      </w: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*100. Suvlasnički dio: 49/10000 ETAŽNO VLASNIŠTVO (E-100) u naravi 1.  parkirališno mjesto P6, koje se nalazi u podrumu, parkirališno mjesto za automobil p6-1 površine 24,62 m² + parkirališno mjesto za motocikl p-2 površine 8,92 m² (Svetog Roka 40 Osijek),</w:t>
      </w:r>
      <w:r>
        <w:rPr>
          <w:rFonts w:ascii="Arial" w:hAnsi="Arial" w:cs="Arial"/>
          <w:b/>
          <w:kern w:val="3"/>
        </w:rPr>
        <w:t xml:space="preserve"> </w:t>
      </w:r>
      <w:r>
        <w:rPr>
          <w:rFonts w:ascii="Arial" w:hAnsi="Arial" w:cs="Arial"/>
          <w:kern w:val="3"/>
        </w:rPr>
        <w:t xml:space="preserve">za iznos od </w:t>
      </w:r>
      <w:r>
        <w:rPr>
          <w:rFonts w:ascii="Arial" w:hAnsi="Arial" w:eastAsia="Calibri" w:cs="Arial"/>
        </w:rPr>
        <w:t>37.950,00 kn</w:t>
      </w:r>
      <w:r>
        <w:rPr>
          <w:rFonts w:ascii="Arial" w:hAnsi="Arial" w:cs="Arial"/>
          <w:kern w:val="3"/>
        </w:rPr>
        <w:t>,</w:t>
      </w: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*120. Suvlasnički dio: 33/10000 ETAŽNO VLASNIŠTVO (E-120) u naravi 1.                parkirališno mjesto P26, koje se nalazi u podrumu, parkirališno mjesto za automobil p26-1 površine 22,66 m² (Svetog Roka 38 Osijek),</w:t>
      </w:r>
      <w:r>
        <w:rPr>
          <w:rFonts w:ascii="Arial" w:hAnsi="Arial" w:cs="Arial"/>
          <w:b/>
          <w:kern w:val="3"/>
        </w:rPr>
        <w:t xml:space="preserve"> </w:t>
      </w:r>
      <w:r>
        <w:rPr>
          <w:rFonts w:ascii="Arial" w:hAnsi="Arial" w:cs="Arial"/>
          <w:kern w:val="3"/>
        </w:rPr>
        <w:t xml:space="preserve">za iznos od </w:t>
      </w:r>
      <w:r>
        <w:rPr>
          <w:rFonts w:ascii="Arial" w:hAnsi="Arial" w:eastAsia="Calibri" w:cs="Arial"/>
        </w:rPr>
        <w:t>22.575,00 kn,</w:t>
      </w:r>
      <w:r>
        <w:rPr>
          <w:rFonts w:ascii="Arial" w:hAnsi="Arial" w:cs="Arial"/>
          <w:kern w:val="3"/>
        </w:rPr>
        <w:tab/>
      </w:r>
    </w:p>
    <w:p w:rsidR="00F72098" w:rsidP="00F72098" w:rsidRDefault="00F72098">
      <w:pPr>
        <w:suppressAutoHyphens/>
        <w:autoSpaceDN w:val="false"/>
        <w:ind w:firstLine="708"/>
        <w:jc w:val="both"/>
        <w:textAlignment w:val="baseline"/>
        <w:rPr>
          <w:rFonts w:ascii="Arial" w:hAnsi="Arial" w:eastAsia="SimSun" w:cs="Arial"/>
          <w:lang w:eastAsia="en-US"/>
        </w:rPr>
      </w:pPr>
      <w:r>
        <w:rPr>
          <w:rFonts w:ascii="Arial" w:hAnsi="Arial" w:cs="Arial"/>
          <w:kern w:val="3"/>
        </w:rPr>
        <w:t>*129. Suvlasnički dio: 34/10000 ETAŽNO VLASNIŠTVO (E-129) u naravi 1.                parkirališno mjesto P35, koje se nalazi u podrumu, parkirališno mjesto za automobil p35-1 površine 23,10 m² (Svetog Roka 40 Osijek),</w:t>
      </w:r>
      <w:r>
        <w:rPr>
          <w:rFonts w:ascii="Arial" w:hAnsi="Arial" w:cs="Arial"/>
          <w:b/>
          <w:kern w:val="3"/>
        </w:rPr>
        <w:t xml:space="preserve"> </w:t>
      </w:r>
      <w:r>
        <w:rPr>
          <w:rFonts w:ascii="Arial" w:hAnsi="Arial" w:cs="Arial"/>
          <w:kern w:val="3"/>
        </w:rPr>
        <w:t xml:space="preserve">za iznos od </w:t>
      </w:r>
      <w:r>
        <w:rPr>
          <w:rFonts w:ascii="Arial" w:hAnsi="Arial" w:cs="Arial"/>
        </w:rPr>
        <w:t>23.025,00 kn.</w:t>
      </w:r>
    </w:p>
    <w:p w:rsidR="00F72098" w:rsidP="00F72098" w:rsidRDefault="00F72098">
      <w:pPr>
        <w:suppressAutoHyphens/>
        <w:autoSpaceDN w:val="false"/>
        <w:ind w:firstLine="708"/>
        <w:jc w:val="both"/>
        <w:textAlignment w:val="baseline"/>
        <w:rPr>
          <w:rFonts w:ascii="Arial" w:hAnsi="Arial" w:cs="Arial"/>
        </w:rPr>
      </w:pPr>
    </w:p>
    <w:p w:rsidR="00F72098" w:rsidP="00F72098" w:rsidRDefault="00F72098">
      <w:pPr>
        <w:suppressAutoHyphens/>
        <w:autoSpaceDN w:val="false"/>
        <w:ind w:firstLine="708"/>
        <w:jc w:val="both"/>
        <w:textAlignment w:val="baseline"/>
        <w:rPr>
          <w:rFonts w:ascii="Arial" w:hAnsi="Arial" w:cs="Arial"/>
          <w:kern w:val="3"/>
        </w:rPr>
      </w:pPr>
      <w:r>
        <w:rPr>
          <w:rFonts w:ascii="Arial" w:hAnsi="Arial" w:cs="Arial"/>
          <w:kern w:val="3"/>
        </w:rPr>
        <w:t xml:space="preserve">Napominjem kako su svi kupci uplatili </w:t>
      </w:r>
      <w:proofErr w:type="spellStart"/>
      <w:r>
        <w:rPr>
          <w:rFonts w:ascii="Arial" w:hAnsi="Arial" w:cs="Arial"/>
          <w:kern w:val="3"/>
        </w:rPr>
        <w:t>kupovnine</w:t>
      </w:r>
      <w:proofErr w:type="spellEnd"/>
      <w:r>
        <w:rPr>
          <w:rFonts w:ascii="Arial" w:hAnsi="Arial" w:cs="Arial"/>
          <w:kern w:val="3"/>
        </w:rPr>
        <w:t xml:space="preserve"> za navedene nekretnine u cijelosti, te je sud donio zaključke o prijenosu prava vlasništva i brisanje tereta. Ročište za diobu </w:t>
      </w:r>
      <w:proofErr w:type="spellStart"/>
      <w:r>
        <w:rPr>
          <w:rFonts w:ascii="Arial" w:hAnsi="Arial" w:cs="Arial"/>
          <w:kern w:val="3"/>
        </w:rPr>
        <w:t>kupovnine</w:t>
      </w:r>
      <w:proofErr w:type="spellEnd"/>
      <w:r>
        <w:rPr>
          <w:rFonts w:ascii="Arial" w:hAnsi="Arial" w:cs="Arial"/>
          <w:kern w:val="3"/>
        </w:rPr>
        <w:t xml:space="preserve"> održano je 01.07.2020. godine te je sud dana 09.07.2020. godine donio rješenje o namirenju kojim su utvrđeni troškovi koji terete predmetne nekretnine i kojim se namiruju </w:t>
      </w:r>
      <w:proofErr w:type="spellStart"/>
      <w:r>
        <w:rPr>
          <w:rFonts w:ascii="Arial" w:hAnsi="Arial" w:cs="Arial"/>
          <w:kern w:val="3"/>
        </w:rPr>
        <w:t>razlučni</w:t>
      </w:r>
      <w:proofErr w:type="spellEnd"/>
      <w:r>
        <w:rPr>
          <w:rFonts w:ascii="Arial" w:hAnsi="Arial" w:cs="Arial"/>
          <w:kern w:val="3"/>
        </w:rPr>
        <w:t xml:space="preserve"> vjerovnici.</w:t>
      </w:r>
    </w:p>
    <w:p w:rsidR="00F72098" w:rsidP="00F72098" w:rsidRDefault="00F72098">
      <w:pPr>
        <w:suppressAutoHyphens/>
        <w:autoSpaceDN w:val="false"/>
        <w:ind w:firstLine="708"/>
        <w:jc w:val="both"/>
        <w:textAlignment w:val="baseline"/>
        <w:rPr>
          <w:rFonts w:ascii="Arial" w:hAnsi="Arial" w:cs="Arial"/>
          <w:kern w:val="3"/>
        </w:rPr>
      </w:pPr>
    </w:p>
    <w:p w:rsidR="00F72098" w:rsidP="00F72098" w:rsidRDefault="00F72098">
      <w:pPr>
        <w:suppressAutoHyphens/>
        <w:autoSpaceDN w:val="false"/>
        <w:jc w:val="both"/>
        <w:textAlignment w:val="baseline"/>
        <w:rPr>
          <w:rFonts w:ascii="Arial" w:hAnsi="Arial" w:cs="Arial"/>
          <w:kern w:val="3"/>
        </w:rPr>
      </w:pPr>
      <w:r>
        <w:rPr>
          <w:rFonts w:ascii="Arial" w:hAnsi="Arial" w:cs="Arial"/>
          <w:kern w:val="3"/>
        </w:rPr>
        <w:tab/>
        <w:t>Financijska agencija je objavila poziv za sudjelovanje na drugoj elektroničkoj javnoj dražbi za nekretninu:</w:t>
      </w:r>
    </w:p>
    <w:p w:rsidR="00F72098" w:rsidP="00F72098" w:rsidRDefault="00F72098">
      <w:pPr>
        <w:suppressAutoHyphens/>
        <w:autoSpaceDN w:val="false"/>
        <w:ind w:firstLine="708"/>
        <w:jc w:val="both"/>
        <w:textAlignment w:val="baseline"/>
        <w:rPr>
          <w:rFonts w:ascii="Arial" w:hAnsi="Arial" w:cs="Arial"/>
          <w:kern w:val="3"/>
        </w:rPr>
      </w:pPr>
      <w:r>
        <w:rPr>
          <w:rFonts w:ascii="Arial" w:hAnsi="Arial" w:cs="Arial"/>
          <w:kern w:val="3"/>
        </w:rPr>
        <w:t>*suvlasnički dijelovi nekretnine upisane u zemljišne knjige Općinskog suda u Osijeku, ZK odjel Osijek, u z.k.ul. 1100 k.o. Osijek, sagrađene na k.č.br. 1689, u naravi zgrada mješovite uporabe i dvorište Svetog Roka 40, 38 i 38A površine 2163 m² i to 148. Suvlasnički dio: 24/10000 ETAŽNO VLASNIŠTVO (E-148) u naravi 1. parkirališno mjesto P54, koje se nalazi u prizemlju, parkirališno mjesto za automobil p54-1 površine 16,88 m² (Svetog Roka 38A Osijek),</w:t>
      </w:r>
      <w:r>
        <w:rPr>
          <w:rFonts w:ascii="Arial" w:hAnsi="Arial" w:cs="Arial"/>
          <w:b/>
          <w:kern w:val="3"/>
        </w:rPr>
        <w:t xml:space="preserve"> </w:t>
      </w:r>
      <w:r>
        <w:rPr>
          <w:rFonts w:ascii="Arial" w:hAnsi="Arial" w:cs="Arial"/>
          <w:kern w:val="3"/>
        </w:rPr>
        <w:t>početni iznos za nadmetanje</w:t>
      </w:r>
      <w:r>
        <w:rPr>
          <w:rFonts w:ascii="Arial" w:hAnsi="Arial" w:cs="Arial"/>
          <w:b/>
          <w:kern w:val="3"/>
        </w:rPr>
        <w:t xml:space="preserve"> </w:t>
      </w:r>
      <w:r>
        <w:rPr>
          <w:rFonts w:ascii="Arial" w:hAnsi="Arial" w:cs="Arial"/>
          <w:kern w:val="3"/>
        </w:rPr>
        <w:t>iznosi 11.200,00 kn.</w:t>
      </w:r>
    </w:p>
    <w:p w:rsidR="00F72098" w:rsidP="00F72098" w:rsidRDefault="00F72098">
      <w:pPr>
        <w:suppressAutoHyphens/>
        <w:autoSpaceDN w:val="false"/>
        <w:ind w:firstLine="708"/>
        <w:jc w:val="both"/>
        <w:textAlignment w:val="baseline"/>
        <w:rPr>
          <w:rFonts w:ascii="Arial" w:hAnsi="Arial" w:cs="Arial"/>
          <w:kern w:val="3"/>
        </w:rPr>
      </w:pPr>
      <w:r>
        <w:rPr>
          <w:rFonts w:ascii="Arial" w:hAnsi="Arial" w:cs="Arial"/>
          <w:kern w:val="3"/>
        </w:rPr>
        <w:t xml:space="preserve">Nadmetanje na navedenoj javnoj dražbi je odgođeno temeljem obavijesti Ministarstva pravosuđa Republike Hrvatske, od 23.03.2020. godine kojim se odgađaju sve elektroničke javne dražbe a koje su donesene nastavno na mjere Vlade Republike Hrvatske za prevenciju i suzbijanje epidemije novim </w:t>
      </w:r>
      <w:proofErr w:type="spellStart"/>
      <w:r>
        <w:rPr>
          <w:rFonts w:ascii="Arial" w:hAnsi="Arial" w:cs="Arial"/>
          <w:kern w:val="3"/>
        </w:rPr>
        <w:t>koronavirusom</w:t>
      </w:r>
      <w:proofErr w:type="spellEnd"/>
      <w:r>
        <w:rPr>
          <w:rFonts w:ascii="Arial" w:hAnsi="Arial" w:cs="Arial"/>
          <w:kern w:val="3"/>
        </w:rPr>
        <w:t xml:space="preserve">, osim onih kojima je nadmetanje u tijeku s danom 24.03.2020. godine. Slijedom navedenog, svi objavljeni Pozivi na uplatu predujma za pokriće troškova prodaje i Pozivi na sudjelovanje u elektroničkoj javnoj dražbi stavljaju se izvan snage te su se po prestanku navedenih okolnosti ponovno objavili pod istim uvjetima prodaje. </w:t>
      </w:r>
    </w:p>
    <w:p w:rsidR="00F72098" w:rsidP="00F72098" w:rsidRDefault="00F72098">
      <w:pPr>
        <w:suppressAutoHyphens/>
        <w:autoSpaceDN w:val="false"/>
        <w:ind w:firstLine="708"/>
        <w:jc w:val="both"/>
        <w:textAlignment w:val="baseline"/>
        <w:rPr>
          <w:rFonts w:ascii="Arial" w:hAnsi="Arial" w:cs="Arial"/>
          <w:kern w:val="3"/>
        </w:rPr>
      </w:pPr>
      <w:r>
        <w:rPr>
          <w:rFonts w:ascii="Arial" w:hAnsi="Arial" w:cs="Arial"/>
          <w:kern w:val="3"/>
        </w:rPr>
        <w:t xml:space="preserve">Druga elektronička javna dražba počela je 29.07.2020. godine te završila 12.08.2020. godine. Na navedenoj javnoj dražbi sudjelovalo je 10 ponuditelja koji su uplatili jamčevinu u predviđenom roku. Ističem da je nekretnina prodana za iznos od 47.700,00 kn, te je sud rješenjem o dosudi od 01.09.2020. godine naložio kupcu uplatu </w:t>
      </w:r>
      <w:proofErr w:type="spellStart"/>
      <w:r>
        <w:rPr>
          <w:rFonts w:ascii="Arial" w:hAnsi="Arial" w:cs="Arial"/>
          <w:kern w:val="3"/>
        </w:rPr>
        <w:t>kupovnine</w:t>
      </w:r>
      <w:proofErr w:type="spellEnd"/>
      <w:r>
        <w:rPr>
          <w:rFonts w:ascii="Arial" w:hAnsi="Arial" w:cs="Arial"/>
          <w:kern w:val="3"/>
        </w:rPr>
        <w:t xml:space="preserve"> u cijelosti. Nakon što je kupac uplatio </w:t>
      </w:r>
      <w:proofErr w:type="spellStart"/>
      <w:r>
        <w:rPr>
          <w:rFonts w:ascii="Arial" w:hAnsi="Arial" w:cs="Arial"/>
          <w:kern w:val="3"/>
        </w:rPr>
        <w:t>kupovninu</w:t>
      </w:r>
      <w:proofErr w:type="spellEnd"/>
      <w:r>
        <w:rPr>
          <w:rFonts w:ascii="Arial" w:hAnsi="Arial" w:cs="Arial"/>
          <w:kern w:val="3"/>
        </w:rPr>
        <w:t xml:space="preserve"> u navedenom mu roku, predložio sam sudu da odredi ročište za diobu </w:t>
      </w:r>
      <w:proofErr w:type="spellStart"/>
      <w:r>
        <w:rPr>
          <w:rFonts w:ascii="Arial" w:hAnsi="Arial" w:cs="Arial"/>
          <w:kern w:val="3"/>
        </w:rPr>
        <w:t>kupovnine</w:t>
      </w:r>
      <w:proofErr w:type="spellEnd"/>
      <w:r>
        <w:rPr>
          <w:rFonts w:ascii="Arial" w:hAnsi="Arial" w:cs="Arial"/>
          <w:kern w:val="3"/>
        </w:rPr>
        <w:t xml:space="preserve"> koje je održano 19.10.2020. godine, te je sud dana 02.12.2020. godine donio rješenje o diobi </w:t>
      </w:r>
      <w:proofErr w:type="spellStart"/>
      <w:r>
        <w:rPr>
          <w:rFonts w:ascii="Arial" w:hAnsi="Arial" w:cs="Arial"/>
          <w:kern w:val="3"/>
        </w:rPr>
        <w:t>kupovnine</w:t>
      </w:r>
      <w:proofErr w:type="spellEnd"/>
      <w:r>
        <w:rPr>
          <w:rFonts w:ascii="Arial" w:hAnsi="Arial" w:cs="Arial"/>
          <w:kern w:val="3"/>
        </w:rPr>
        <w:t xml:space="preserve">. Od </w:t>
      </w:r>
      <w:proofErr w:type="spellStart"/>
      <w:r>
        <w:rPr>
          <w:rFonts w:ascii="Arial" w:hAnsi="Arial" w:cs="Arial"/>
          <w:kern w:val="3"/>
        </w:rPr>
        <w:t>kupovnine</w:t>
      </w:r>
      <w:proofErr w:type="spellEnd"/>
      <w:r>
        <w:rPr>
          <w:rFonts w:ascii="Arial" w:hAnsi="Arial" w:cs="Arial"/>
          <w:kern w:val="3"/>
        </w:rPr>
        <w:t xml:space="preserve"> su se nakon pravomoćnosti rješenja namirili troškovi unovčenja u iznosu od 9.359,11 kn te je namiren </w:t>
      </w:r>
      <w:proofErr w:type="spellStart"/>
      <w:r>
        <w:rPr>
          <w:rFonts w:ascii="Arial" w:hAnsi="Arial" w:cs="Arial"/>
          <w:kern w:val="3"/>
        </w:rPr>
        <w:t>razlučni</w:t>
      </w:r>
      <w:proofErr w:type="spellEnd"/>
      <w:r>
        <w:rPr>
          <w:rFonts w:ascii="Arial" w:hAnsi="Arial" w:cs="Arial"/>
          <w:kern w:val="3"/>
        </w:rPr>
        <w:t xml:space="preserve"> vjerovnik RH, Ministarstvo financija, Porezna uprava u iznosu od 38.340,89 kn. </w:t>
      </w:r>
    </w:p>
    <w:p w:rsidR="00F72098" w:rsidP="00F72098" w:rsidRDefault="00F72098">
      <w:pPr>
        <w:suppressAutoHyphens/>
        <w:autoSpaceDN w:val="false"/>
        <w:ind w:firstLine="708"/>
        <w:jc w:val="both"/>
        <w:textAlignment w:val="baseline"/>
        <w:rPr>
          <w:rFonts w:ascii="Arial" w:hAnsi="Arial" w:eastAsia="SimSun" w:cs="Arial"/>
          <w:lang w:val="pl-PL" w:eastAsia="en-US"/>
        </w:rPr>
      </w:pPr>
    </w:p>
    <w:p w:rsidR="00F72098" w:rsidP="00F72098" w:rsidRDefault="00F72098">
      <w:pPr>
        <w:jc w:val="both"/>
        <w:rPr>
          <w:rFonts w:ascii="Arial" w:hAnsi="Arial" w:cs="Arial"/>
          <w:b/>
          <w:lang w:val="pl-PL"/>
        </w:rPr>
      </w:pPr>
      <w:r>
        <w:rPr>
          <w:rFonts w:ascii="Arial" w:hAnsi="Arial" w:cs="Arial"/>
          <w:b/>
          <w:lang w:val="pl-PL"/>
        </w:rPr>
        <w:t>B)</w:t>
      </w:r>
      <w:r>
        <w:rPr>
          <w:rFonts w:ascii="Arial" w:hAnsi="Arial" w:cs="Arial"/>
          <w:b/>
          <w:lang w:val="pl-PL"/>
        </w:rPr>
        <w:tab/>
        <w:t>POKRETNINE</w:t>
      </w:r>
    </w:p>
    <w:p w:rsidR="00F72098" w:rsidP="00F72098" w:rsidRDefault="00F72098">
      <w:pPr>
        <w:jc w:val="both"/>
        <w:rPr>
          <w:rFonts w:ascii="Arial" w:hAnsi="Arial" w:cs="Arial"/>
          <w:b/>
          <w:lang w:val="pl-PL"/>
        </w:rPr>
      </w:pPr>
    </w:p>
    <w:p w:rsidR="00F72098" w:rsidP="00F72098" w:rsidRDefault="00F72098">
      <w:pPr>
        <w:pStyle w:val="Standard"/>
        <w:ind w:firstLine="708"/>
        <w:jc w:val="both"/>
        <w:rPr>
          <w:rFonts w:ascii="Arial" w:hAnsi="Arial" w:cs="Arial"/>
          <w:b/>
          <w:lang w:val="pl-PL"/>
        </w:rPr>
      </w:pPr>
      <w:r>
        <w:rPr>
          <w:rFonts w:ascii="Arial" w:hAnsi="Arial" w:cs="Arial"/>
        </w:rPr>
        <w:t xml:space="preserve">Stečajni dužnik od pokretnina u svom vlasništvu ima građevinske alate i opremu, te računala čija je knjigovodstvena vrijednost na dan 06.09.2017. godine iznosila 11.071,80 kn. Shodno odluci skupštine vjerovnika pokretnine su prodane skupno za iznos od 10.000,00 kn s PDV-om. Također, u stečajnom postupku koji je otvoren nad dužnikom </w:t>
      </w:r>
      <w:proofErr w:type="spellStart"/>
      <w:r>
        <w:rPr>
          <w:rFonts w:ascii="Arial" w:hAnsi="Arial" w:cs="Arial"/>
        </w:rPr>
        <w:t>Humanitas</w:t>
      </w:r>
      <w:proofErr w:type="spellEnd"/>
      <w:r>
        <w:rPr>
          <w:rFonts w:ascii="Arial" w:hAnsi="Arial" w:cs="Arial"/>
        </w:rPr>
        <w:t xml:space="preserve"> d.o.o. u stečaju prijavio sam izlučno pravo na vratima tipa Alfa </w:t>
      </w:r>
      <w:proofErr w:type="spellStart"/>
      <w:r>
        <w:rPr>
          <w:rFonts w:ascii="Arial" w:hAnsi="Arial" w:cs="Arial"/>
        </w:rPr>
        <w:t>Kolnoa</w:t>
      </w:r>
      <w:proofErr w:type="spellEnd"/>
      <w:r>
        <w:rPr>
          <w:rFonts w:ascii="Arial" w:hAnsi="Arial" w:cs="Arial"/>
        </w:rPr>
        <w:t xml:space="preserve"> te je 39 navedenih vrata vraćeno dužniku Težište d.o.o. u stečaju. Ista su prodana za ukupan iznos od 60.000,00 kn s PDV-om.</w:t>
      </w:r>
    </w:p>
    <w:p w:rsidR="00F72098" w:rsidP="00F72098" w:rsidRDefault="00F72098">
      <w:pPr>
        <w:jc w:val="both"/>
        <w:rPr>
          <w:rFonts w:ascii="Arial" w:hAnsi="Arial" w:cs="Arial"/>
          <w:b/>
          <w:lang w:val="pl-PL"/>
        </w:rPr>
      </w:pPr>
    </w:p>
    <w:p w:rsidR="00F72098" w:rsidP="00F72098" w:rsidRDefault="00F72098">
      <w:pPr>
        <w:jc w:val="both"/>
        <w:rPr>
          <w:rFonts w:ascii="Arial" w:hAnsi="Arial" w:cs="Arial"/>
          <w:b/>
          <w:lang w:val="pl-PL"/>
        </w:rPr>
      </w:pPr>
      <w:r>
        <w:rPr>
          <w:rFonts w:ascii="Arial" w:hAnsi="Arial" w:cs="Arial"/>
          <w:b/>
          <w:lang w:val="pl-PL"/>
        </w:rPr>
        <w:t>C)</w:t>
      </w:r>
      <w:r>
        <w:rPr>
          <w:rFonts w:ascii="Arial" w:hAnsi="Arial" w:cs="Arial"/>
          <w:b/>
          <w:lang w:val="pl-PL"/>
        </w:rPr>
        <w:tab/>
        <w:t>POTRAŽIVANJA</w:t>
      </w:r>
    </w:p>
    <w:p w:rsidR="00F72098" w:rsidP="00F72098" w:rsidRDefault="00F72098">
      <w:pPr>
        <w:jc w:val="both"/>
        <w:rPr>
          <w:rFonts w:ascii="Arial" w:hAnsi="Arial" w:cs="Arial"/>
          <w:lang w:val="pl-PL"/>
        </w:rPr>
      </w:pPr>
    </w:p>
    <w:p w:rsidR="00F72098" w:rsidP="00F72098" w:rsidRDefault="00F72098">
      <w:pPr>
        <w:ind w:firstLine="708"/>
        <w:jc w:val="both"/>
        <w:rPr>
          <w:rFonts w:ascii="Arial" w:hAnsi="Arial" w:cs="Arial"/>
          <w:lang w:val="pl-PL"/>
        </w:rPr>
      </w:pPr>
      <w:r>
        <w:rPr>
          <w:rFonts w:ascii="Arial" w:hAnsi="Arial" w:cs="Arial"/>
          <w:lang w:val="pl-PL"/>
        </w:rPr>
        <w:t xml:space="preserve">1.) Stečajni dužnik je na dan otvaranja stečajnog postupka imao utužena potraživanja u iznosu od 9.679.000,00 kn protiv tuženika ESSEKER GRUPA d.o.o. iz Osijeka, a parnični postupak se vodi pred Trgovačkim sudom u Osijeku pod brojem 3 P-51/18. Isti postupak je prekinut rješenjem Trgovačkog suda u Osijeku od 02.02.2018. godine jer je nad tužiteljem TEŽIŠTE d.o.o. otvoren stečajni postupak, te sam pozvan da preuzmem postupak u ovoj pravnoj stvari. Dana 06.03.2018. godine, podnio sam prijedlog Trgovačkom sudu u Osijeku o preuzimanju parničnog postupka, nakon čega je isti sud dana 14.03.2018. godine dostavio poziv za pripremno ročište </w:t>
      </w:r>
      <w:r>
        <w:rPr>
          <w:rFonts w:ascii="Arial" w:hAnsi="Arial" w:cs="Arial"/>
          <w:lang w:val="pl-PL"/>
        </w:rPr>
        <w:lastRenderedPageBreak/>
        <w:t xml:space="preserve">koje je održano 17.04.2018. godine. Dana 18.06.2018. godine usvojen je tužbeni zahtjev tužitelja za isplatom iznosa od 9.679.000,00 kn sa zateznom kamatom te isplatom parničnog troška u iznosu od 303.580,00 kn. Nakon toga je tuženik uložio pravovremenu žalbu. Visoki trgovački sud RH je 29.10.2019. godine donio presudu kojom se djelomično odbija tuženikova žalba kao neosnovana i potvrđuje presuda Trgovačkog suda u Osijeku poslovni broj P-51/2018-24 od 18.06.2018. godine s obrazloženjem da je tuženik ESSEKER GRUPA d.o.o. dužna platiti iznos od 9.679.000,00 kn sa zakonskom zateznom kamatom i trošak parničnog postupka u iznosu od 112.092,50 kn. Budući da tuženik nije platio dugovanje po presudi, uz suglasnost skupštine vjerovnika ovlastio sam odvjetnicu Dušanku Rušinović iz Zadra da podnese 9 ovršnih postupaka na imovini tuženika, a koji se vode pod poslovnim brojevima Ovr-197/2019, Ovr-641/2019, Ovr-984/2019, Ovr-985/2019, Ovr-986/2019, Ovr-409/2020, Ovr-1023/2019, Ovr-1247/2019 i Ovr-1280/2019 te su plaćeni svi troškovi za sudske pristojbe u visini od 56.500,00 kn. </w:t>
      </w:r>
    </w:p>
    <w:p w:rsidR="00F72098" w:rsidP="00F72098" w:rsidRDefault="00F72098">
      <w:pPr>
        <w:ind w:firstLine="708"/>
        <w:jc w:val="both"/>
        <w:rPr>
          <w:rFonts w:ascii="Arial" w:hAnsi="Arial" w:cs="Arial"/>
        </w:rPr>
      </w:pPr>
      <w:r>
        <w:rPr>
          <w:rFonts w:ascii="Arial" w:hAnsi="Arial" w:cs="Arial"/>
          <w:lang w:val="pl-PL"/>
        </w:rPr>
        <w:t xml:space="preserve">Dana 10.01.2020. godine Trgovački sud u Osijeku rješenjem poslovni broj St-849/2019-7 otvorio </w:t>
      </w:r>
      <w:r>
        <w:rPr>
          <w:rFonts w:ascii="Arial" w:hAnsi="Arial" w:cs="Arial"/>
        </w:rPr>
        <w:t xml:space="preserve"> </w:t>
      </w:r>
      <w:proofErr w:type="spellStart"/>
      <w:r>
        <w:rPr>
          <w:rFonts w:ascii="Arial" w:hAnsi="Arial" w:cs="Arial"/>
        </w:rPr>
        <w:t>predstečajni</w:t>
      </w:r>
      <w:proofErr w:type="spellEnd"/>
      <w:r>
        <w:rPr>
          <w:rFonts w:ascii="Arial" w:hAnsi="Arial" w:cs="Arial"/>
        </w:rPr>
        <w:t xml:space="preserve"> postupak nad dužnikom ESSEKER GRUPA d.o.o. za trgovinu i usluge, Osijek, Kapucinska 25/II, OIB 55606860500. Ističem kako sam prijavio navedenu tražbinu u </w:t>
      </w:r>
      <w:proofErr w:type="spellStart"/>
      <w:r>
        <w:rPr>
          <w:rFonts w:ascii="Arial" w:hAnsi="Arial" w:cs="Arial"/>
        </w:rPr>
        <w:t>predstečajnom</w:t>
      </w:r>
      <w:proofErr w:type="spellEnd"/>
      <w:r>
        <w:rPr>
          <w:rFonts w:ascii="Arial" w:hAnsi="Arial" w:cs="Arial"/>
        </w:rPr>
        <w:t xml:space="preserve"> postupku nad ESSEKER GRUPA d.o.o. i obavijestio povjerenika o postojanju </w:t>
      </w:r>
      <w:proofErr w:type="spellStart"/>
      <w:r>
        <w:rPr>
          <w:rFonts w:ascii="Arial" w:hAnsi="Arial" w:cs="Arial"/>
        </w:rPr>
        <w:t>razlučnog</w:t>
      </w:r>
      <w:proofErr w:type="spellEnd"/>
      <w:r>
        <w:rPr>
          <w:rFonts w:ascii="Arial" w:hAnsi="Arial" w:cs="Arial"/>
        </w:rPr>
        <w:t xml:space="preserve"> prava na njegovim nekretninama. Ročište radi ispitivanja tražbina održano je  28.09.2020. godine u 8:30 sati te je sud dana 29.09.2020. godine donio rješenje o utvrđenim i osporenim tražbinama. Istim rješenjem su vjerovnici i dužnik koji su osporavali određene tražbine upućeni u parnicu. Za pokrenute parnične postupke P-359/2020, P-360/2020, P-361/2020 i P-362/2020, gdje je Težište d.o.o. u stečaju tužitelj, sud je sve Rješenjem odbacio kao nepravodobne, na koje je punomoćnik stečajnog dužnika uložio žalbe. Nadalje, rješenjem Trgovačkog suda u Osijeku od 03.12.2020. godine prihvaćen je Izmijenjeni prijedlog Plana restrukturiranja dužnika te je potvrđen </w:t>
      </w:r>
      <w:proofErr w:type="spellStart"/>
      <w:r>
        <w:rPr>
          <w:rFonts w:ascii="Arial" w:hAnsi="Arial" w:cs="Arial"/>
        </w:rPr>
        <w:t>predstečajni</w:t>
      </w:r>
      <w:proofErr w:type="spellEnd"/>
      <w:r>
        <w:rPr>
          <w:rFonts w:ascii="Arial" w:hAnsi="Arial" w:cs="Arial"/>
        </w:rPr>
        <w:t xml:space="preserve"> sporazum između dužnika ESSEKER GRUPA d.o.o. i vjerovnika I. skupine, II. skupine i III. skupine, na koje rješenje je vjerovnik TEŽIŠTE d.o.o. u stečaju pravovremeno podnio žalbu, koja je rješenjem od 26.03.2021. godine odbijena kao neosnovana, te je potvrđeno rješenje Trgovačkog suda u Osijeku poslovni broj St-849/2019-141 od 03.12.2020. godine.</w:t>
      </w:r>
    </w:p>
    <w:p w:rsidR="00F72098" w:rsidP="00F72098" w:rsidRDefault="00F72098">
      <w:pPr>
        <w:ind w:firstLine="708"/>
        <w:jc w:val="both"/>
        <w:rPr>
          <w:rFonts w:ascii="Arial" w:hAnsi="Arial" w:cs="Arial"/>
        </w:rPr>
      </w:pPr>
    </w:p>
    <w:p w:rsidR="00F72098" w:rsidP="00F72098" w:rsidRDefault="00F72098">
      <w:pPr>
        <w:ind w:firstLine="708"/>
        <w:jc w:val="both"/>
        <w:rPr>
          <w:rFonts w:ascii="Arial" w:hAnsi="Arial" w:cs="Arial"/>
          <w:lang w:val="pl-PL"/>
        </w:rPr>
      </w:pPr>
      <w:r>
        <w:rPr>
          <w:rFonts w:ascii="Arial" w:hAnsi="Arial" w:cs="Arial"/>
          <w:lang w:val="pl-PL"/>
        </w:rPr>
        <w:t xml:space="preserve">2.) Nadalje, tužitelj Težište d.o.o. pokrenuo je arbitražni postupak koji se vodi pred Stalnim arbitražnim sudištem pri HGK protiv tuženika RH, Državni ured za obnovu i stambeno zbrinjavanje koji se vodi pod brojem AS-P-2016/4, a radi isplate 1.665.519,63 kn. Arbitražni postupak je prekinut danom otvaranja stečajnog postupka, te sam ga kao stečajni upravitelj preuzeo uz prethodnu suglasnost skupštine vjerovnika, a koja je održana dana 11.10.2018. godine. Također, temeljem suglasnosti skupštine vjerovnika zaključio sam ugovor o zastupanju u navedenom arbitražnom postupku s odvjetnicom Dušankom Rušinović iz Zadra. </w:t>
      </w:r>
    </w:p>
    <w:p w:rsidR="00F72098" w:rsidP="00F72098" w:rsidRDefault="00F72098">
      <w:pPr>
        <w:ind w:firstLine="708"/>
        <w:jc w:val="both"/>
        <w:rPr>
          <w:rFonts w:ascii="Arial" w:hAnsi="Arial" w:cs="Arial"/>
          <w:lang w:val="pl-PL"/>
        </w:rPr>
      </w:pPr>
      <w:r>
        <w:rPr>
          <w:rFonts w:ascii="Arial" w:hAnsi="Arial" w:cs="Arial"/>
          <w:lang w:val="pl-PL"/>
        </w:rPr>
        <w:t xml:space="preserve">Nadalje, stalno arbitražno sudište pri HGK je dana 12.03.2019. godine dostavilo zaključak o nastavku arbitražnog postupka te poziv za ročište koje se održalo 02.04.2019. godine u 10,00 sati u Zagrebu. Drugo ročište je održano dana 12.04.2019. godine te su saslušani svi svjedoci. Treće ročište je održano dana 27.05.2019. godine, a četvrto ročište je održano dana 05.07.2019. godine te je određeno vještačenje po vještaku Mirku Pauriću, dipl. ing. građ., iz Zagreba. Isti je izradio nalaz i mišljenje u studenom 2019. godine, koje je dopunio, te je Arbitražni sud pri HGK zakazao sljedeće ročište za 01.04.2020. godine u 10,00 sati. Međutim, </w:t>
      </w:r>
      <w:r>
        <w:rPr>
          <w:rFonts w:ascii="Arial" w:hAnsi="Arial" w:cs="Arial"/>
          <w:lang w:val="pl-PL"/>
        </w:rPr>
        <w:lastRenderedPageBreak/>
        <w:t>isto je odgođeno zbog novonastale situacije u vezi s koronavirusom. U međuvremenu se imonovani arbitar g. Andrija Eraković povukao s dužnosti te je za novog člana Arbitražnog vijeća predložen g. Ivan Škorić koji je prihvatio dužnost arbitra. Posljednje ročište održano je 25.11.2020. godine te je na istom arbitražni sud odredio provođenje dokaza novim građevinskim vještačenjem, te je za vještaka imenovao INSTITUT IGH d.d. uz suglasnost stranaka. Stečajni upravitelj je na temelju zaključka Arbitražnog suda pri HGK od dana 19.03.2021. godine uplatio razliku predujma za provođenje vještačenja u iznosu od 38.750,00 kn, i to nakon što je stečajni vjerovnik TEŽIŠTE-PROJEKT d.o.o. predujmio iznos od 26.000,00 kn. Ističem kako su do sada plaćeni svi troškovi vezani za navedeni Arbitražni postupak.</w:t>
      </w:r>
    </w:p>
    <w:p w:rsidR="00F72098" w:rsidP="00F72098" w:rsidRDefault="00F72098">
      <w:pPr>
        <w:ind w:firstLine="708"/>
        <w:jc w:val="both"/>
        <w:rPr>
          <w:rFonts w:ascii="Arial" w:hAnsi="Arial" w:cs="Arial"/>
          <w:lang w:val="pl-PL"/>
        </w:rPr>
      </w:pPr>
    </w:p>
    <w:p w:rsidR="00F72098" w:rsidP="00F72098" w:rsidRDefault="00F72098">
      <w:pPr>
        <w:ind w:firstLine="708"/>
        <w:jc w:val="both"/>
        <w:rPr>
          <w:rFonts w:ascii="Arial" w:hAnsi="Arial" w:cs="Arial"/>
          <w:lang w:val="pl-PL"/>
        </w:rPr>
      </w:pPr>
      <w:r>
        <w:rPr>
          <w:rFonts w:ascii="Arial" w:hAnsi="Arial" w:cs="Arial"/>
          <w:lang w:val="pl-PL"/>
        </w:rPr>
        <w:t>3.) S obzirom na Ugovore o prodaji i ustupu potraživanja ugovornih stranaka Težište d.o.o., Težište projekt d.o.o. i Humanitas d.d. su uvjetne tražbine, pa su one tražbine, za koje je ispunjen uvjet plaćanja - naplaćene prije otvaranja stečajnog postupka od dužnikovog dužnika Težište projekt d.o.o. po Ugovoru OV-10667/15 iznos od 5.000,00 kn dana 02.04.2015. g. i po Ugovoru OV-10668/15 iznos od 10.000,00 kn dana 02.04.2015. Tražbine za koje nije ispunjen uvjet plaćanja, nisu naplaćene od dužnikovog dužnika Težište-projekt d.o.o., u iznosu od 6.461.347,34 kn. Posebno ističem sudu da je u članku prvom stavak treći dodacima Ugovora (OV-10667/15 i OV-10668/15) navedeno da se kupac Težište-projekt d.o.o. obvezuje ostatak iznosa cijene od 543.053,41 kn i 5.918.293,93 kn (ukupno 6.461.347,37) platiti u roku od 30 dana od dana naplate potraživanja od društva Humanitas d.d., a koji iznosi su predmet tih ugovora. Navedeno potraživanje u ukupnom iznosu od 6.461.347,37 kn kupac i cesionar Težište-projekt d.o.o. prijavio je u stečajnom postupku nad Humanitas d.d. u stečaju, jer ista nije naplatio od društva Humanitas d.d. Tražbina Težište-projekta d.o.o. je utvrđena kao tražbina vjerovnika II. višeg isplatnog reda upravo na temelju ta dva Ugovora OV-1537/15 i OV-1540/15 te dodacima Ugovora (OV-10667/15 i OV-10668/15) što je razvidno iz rješenja o utvrđenim tražbinama Trgovačkog suda u Osijeku poslovni broj 6 St-419/19-41 od 19.12.2019. godine, te se nalazi u tablici pod rednim brojem 8.</w:t>
      </w:r>
    </w:p>
    <w:p w:rsidR="00F72098" w:rsidP="00F72098" w:rsidRDefault="00F72098">
      <w:pPr>
        <w:ind w:firstLine="708"/>
        <w:jc w:val="both"/>
        <w:rPr>
          <w:rFonts w:ascii="Arial" w:hAnsi="Arial" w:cs="Arial"/>
          <w:lang w:val="pl-PL"/>
        </w:rPr>
      </w:pPr>
    </w:p>
    <w:p w:rsidR="00F72098" w:rsidP="00F72098" w:rsidRDefault="00F72098">
      <w:pPr>
        <w:ind w:left="705" w:hanging="705"/>
        <w:jc w:val="both"/>
        <w:rPr>
          <w:rFonts w:ascii="Arial" w:hAnsi="Arial" w:cs="Arial"/>
          <w:b/>
          <w:lang w:val="pl-PL"/>
        </w:rPr>
      </w:pPr>
      <w:r>
        <w:rPr>
          <w:rFonts w:ascii="Arial" w:hAnsi="Arial" w:cs="Arial"/>
          <w:b/>
          <w:lang w:val="pl-PL"/>
        </w:rPr>
        <w:t>D)</w:t>
      </w:r>
      <w:r>
        <w:rPr>
          <w:rFonts w:ascii="Arial" w:hAnsi="Arial" w:cs="Arial"/>
          <w:b/>
          <w:lang w:val="pl-PL"/>
        </w:rPr>
        <w:tab/>
        <w:t>POVRAT UPLAĆENOG KOMUNALNOG DOPRINOSA I NAKNADE ZA UREĐENJE VODA</w:t>
      </w:r>
    </w:p>
    <w:p w:rsidR="00F72098" w:rsidP="00F72098" w:rsidRDefault="00F72098">
      <w:pPr>
        <w:ind w:firstLine="708"/>
        <w:jc w:val="both"/>
        <w:rPr>
          <w:rFonts w:ascii="Arial" w:hAnsi="Arial" w:cs="Arial"/>
          <w:lang w:val="pl-PL"/>
        </w:rPr>
      </w:pPr>
    </w:p>
    <w:p w:rsidR="00CD5A7C" w:rsidP="00F72098" w:rsidRDefault="00F72098">
      <w:pPr>
        <w:ind w:firstLine="708"/>
        <w:jc w:val="both"/>
        <w:rPr>
          <w:rFonts w:ascii="Arial" w:hAnsi="Arial" w:cs="Arial"/>
          <w:lang w:val="pl-PL"/>
        </w:rPr>
      </w:pPr>
      <w:r>
        <w:rPr>
          <w:rFonts w:ascii="Arial" w:hAnsi="Arial" w:cs="Arial"/>
          <w:lang w:val="pl-PL"/>
        </w:rPr>
        <w:t xml:space="preserve">Budući da plaćeni komunalni doprinos i naknada za uređenje voda za nekretninu upisanu u zemljišne knjige Općinskog suda u Osijeku, ZK odjel Osijek, k.č.br. 393/2, k.o. Osijek, u zk.ul. 2147, što u naravi čini kuća i dvorište Kolodvorska 35 površine 1120 m², u iznosu od 157.325,17 kn nije konzumiran, niti je bila započeta gradnja na navedenoj nekretnini, podnio sam zahtjeve za povrat uplaćenog komunalnog doprinosa u iznosu od 157.325,17 kn i povrat uplaćenog vodnog doprinosa u iznosu od 20.667,20 kn. Ističem da je izvršen povrat uplaćenog vodnog doprinosa u iznosu od 20.667,20 kn, dok je Grad Osijek dostavio odgovor kako ne postoji oveza povrata uplaćenog komunalnog doprinosa u slučaju kada građenje na predmetnoj nekretnini nije započeto, a građevinska dozvola je istekla. </w:t>
      </w:r>
    </w:p>
    <w:p w:rsidR="00CD5A7C" w:rsidP="00F72098" w:rsidRDefault="00CD5A7C">
      <w:pPr>
        <w:ind w:firstLine="708"/>
        <w:jc w:val="both"/>
        <w:rPr>
          <w:rFonts w:ascii="Arial" w:hAnsi="Arial" w:cs="Arial"/>
          <w:lang w:val="pl-PL"/>
        </w:rPr>
      </w:pPr>
    </w:p>
    <w:p w:rsidR="00F72098" w:rsidP="00F72098" w:rsidRDefault="00F72098">
      <w:pPr>
        <w:ind w:firstLine="708"/>
        <w:jc w:val="both"/>
        <w:rPr>
          <w:rFonts w:ascii="Arial" w:hAnsi="Arial" w:cs="Arial"/>
          <w:lang w:val="pl-PL"/>
        </w:rPr>
      </w:pPr>
      <w:r>
        <w:rPr>
          <w:rFonts w:ascii="Arial" w:hAnsi="Arial" w:cs="Arial"/>
          <w:lang w:val="pl-PL"/>
        </w:rPr>
        <w:t xml:space="preserve"> </w:t>
      </w:r>
    </w:p>
    <w:p w:rsidR="00F72098" w:rsidP="00F72098" w:rsidRDefault="00F72098">
      <w:pPr>
        <w:jc w:val="both"/>
        <w:rPr>
          <w:rFonts w:ascii="Arial" w:hAnsi="Arial" w:cs="Arial"/>
          <w:lang w:val="pl-PL"/>
        </w:rPr>
      </w:pPr>
    </w:p>
    <w:p w:rsidR="00F72098" w:rsidP="00F72098" w:rsidRDefault="00F72098">
      <w:pPr>
        <w:jc w:val="both"/>
        <w:rPr>
          <w:rFonts w:ascii="Arial" w:hAnsi="Arial" w:cs="Arial"/>
          <w:b/>
          <w:lang w:val="pl-PL"/>
        </w:rPr>
      </w:pPr>
      <w:r>
        <w:rPr>
          <w:rFonts w:ascii="Arial" w:hAnsi="Arial" w:cs="Arial"/>
          <w:b/>
          <w:lang w:val="pl-PL"/>
        </w:rPr>
        <w:t>E)</w:t>
      </w:r>
      <w:r>
        <w:rPr>
          <w:rFonts w:ascii="Arial" w:hAnsi="Arial" w:cs="Arial"/>
          <w:lang w:val="pl-PL"/>
        </w:rPr>
        <w:tab/>
      </w:r>
      <w:r>
        <w:rPr>
          <w:rFonts w:ascii="Arial" w:hAnsi="Arial" w:cs="Arial"/>
          <w:b/>
          <w:lang w:val="pl-PL"/>
        </w:rPr>
        <w:t>PONUDE ZA OTKUP PRAVA I POTRAŽIVANJA</w:t>
      </w:r>
    </w:p>
    <w:p w:rsidR="00F72098" w:rsidP="00F72098" w:rsidRDefault="00F72098">
      <w:pPr>
        <w:jc w:val="both"/>
        <w:rPr>
          <w:rFonts w:ascii="Arial" w:hAnsi="Arial" w:cs="Arial"/>
          <w:b/>
          <w:lang w:val="pl-PL"/>
        </w:rPr>
      </w:pPr>
    </w:p>
    <w:p w:rsidR="00B720CA" w:rsidP="00F72098" w:rsidRDefault="00B720CA">
      <w:pPr>
        <w:ind w:firstLine="708"/>
        <w:jc w:val="both"/>
        <w:rPr>
          <w:rFonts w:ascii="Arial" w:hAnsi="Arial" w:cs="Arial"/>
          <w:lang w:val="pl-PL"/>
        </w:rPr>
      </w:pPr>
      <w:r>
        <w:rPr>
          <w:rFonts w:ascii="Arial" w:hAnsi="Arial" w:cs="Arial"/>
          <w:lang w:val="pl-PL"/>
        </w:rPr>
        <w:lastRenderedPageBreak/>
        <w:t>Čita se podnesak ponuditelja Roland Hrkač iz Tenja od 16.6.2021. koji je dostavljen u spis putem faxa u 9,00 sati i nakon toga predan i u izvorniku u prijamnu sobu Trgovačkog suda u Osijeku 16.6.2021.</w:t>
      </w:r>
    </w:p>
    <w:p w:rsidR="00B720CA" w:rsidP="00F72098" w:rsidRDefault="00B720CA">
      <w:pPr>
        <w:ind w:firstLine="708"/>
        <w:jc w:val="both"/>
        <w:rPr>
          <w:rFonts w:ascii="Arial" w:hAnsi="Arial" w:cs="Arial"/>
          <w:lang w:val="pl-PL"/>
        </w:rPr>
      </w:pPr>
    </w:p>
    <w:p w:rsidR="0033553A" w:rsidP="00F72098" w:rsidRDefault="0033553A">
      <w:pPr>
        <w:ind w:firstLine="708"/>
        <w:jc w:val="both"/>
        <w:rPr>
          <w:rFonts w:ascii="Arial" w:hAnsi="Arial" w:cs="Arial"/>
          <w:lang w:val="pl-PL"/>
        </w:rPr>
      </w:pPr>
      <w:r>
        <w:rPr>
          <w:rFonts w:ascii="Arial" w:hAnsi="Arial" w:cs="Arial"/>
          <w:lang w:val="pl-PL"/>
        </w:rPr>
        <w:t>Stečajni upravitelj navodi:</w:t>
      </w:r>
    </w:p>
    <w:p w:rsidR="0033553A" w:rsidP="00F72098" w:rsidRDefault="0033553A">
      <w:pPr>
        <w:ind w:firstLine="708"/>
        <w:jc w:val="both"/>
        <w:rPr>
          <w:rFonts w:ascii="Arial" w:hAnsi="Arial" w:cs="Arial"/>
          <w:lang w:val="pl-PL"/>
        </w:rPr>
      </w:pPr>
    </w:p>
    <w:p w:rsidR="00F72098" w:rsidP="00F72098" w:rsidRDefault="0033553A">
      <w:pPr>
        <w:ind w:firstLine="708"/>
        <w:jc w:val="both"/>
        <w:rPr>
          <w:rFonts w:ascii="Arial" w:hAnsi="Arial" w:eastAsia="Calibri" w:cs="Arial"/>
        </w:rPr>
      </w:pPr>
      <w:r>
        <w:rPr>
          <w:rFonts w:ascii="Arial" w:hAnsi="Arial" w:cs="Arial"/>
          <w:lang w:val="pl-PL"/>
        </w:rPr>
        <w:t xml:space="preserve">Dana 15. Lipnja 2021. Zaprimio sam </w:t>
      </w:r>
      <w:r w:rsidR="00F72098">
        <w:rPr>
          <w:rFonts w:ascii="Arial" w:hAnsi="Arial" w:cs="Arial"/>
          <w:lang w:val="pl-PL"/>
        </w:rPr>
        <w:t xml:space="preserve">od društva EKOTIP d.o.o. iz Osijeka, J. J. Strossmayera 4, OIB: 41769487423, </w:t>
      </w:r>
      <w:r>
        <w:rPr>
          <w:rFonts w:ascii="Arial" w:hAnsi="Arial" w:cs="Arial"/>
          <w:lang w:val="pl-PL"/>
        </w:rPr>
        <w:t xml:space="preserve">pisanim putem dopis kojim odustaje od otkupa prava po građevinskoj dozvoli temeljem Ponude </w:t>
      </w:r>
      <w:r w:rsidR="00F72098">
        <w:rPr>
          <w:rFonts w:ascii="Arial" w:hAnsi="Arial" w:cs="Arial"/>
          <w:lang w:val="pl-PL"/>
        </w:rPr>
        <w:t xml:space="preserve">u iznosu od 10.000,00 kn, a za otkup i prijenos svih prava prema građevinskoj dozvoli – </w:t>
      </w:r>
      <w:r w:rsidR="00F72098">
        <w:rPr>
          <w:rFonts w:ascii="Arial" w:hAnsi="Arial" w:eastAsia="Calibri" w:cs="Arial"/>
        </w:rPr>
        <w:t xml:space="preserve">Potvrdi glavnog projekta Klasa: 361-03/09-01/37, </w:t>
      </w:r>
      <w:proofErr w:type="spellStart"/>
      <w:r w:rsidR="00F72098">
        <w:rPr>
          <w:rFonts w:ascii="Arial" w:hAnsi="Arial" w:eastAsia="Calibri" w:cs="Arial"/>
        </w:rPr>
        <w:t>Urbroj</w:t>
      </w:r>
      <w:proofErr w:type="spellEnd"/>
      <w:r w:rsidR="00F72098">
        <w:rPr>
          <w:rFonts w:ascii="Arial" w:hAnsi="Arial" w:eastAsia="Calibri" w:cs="Arial"/>
        </w:rPr>
        <w:t xml:space="preserve">: 2158/01-12-02/01-12-23  JF od 31.10.2012. g. i Potvrdi Klasa: 361-03/13-01/23, </w:t>
      </w:r>
      <w:proofErr w:type="spellStart"/>
      <w:r w:rsidR="00F72098">
        <w:rPr>
          <w:rFonts w:ascii="Arial" w:hAnsi="Arial" w:eastAsia="Calibri" w:cs="Arial"/>
        </w:rPr>
        <w:t>Urbroj</w:t>
      </w:r>
      <w:proofErr w:type="spellEnd"/>
      <w:r w:rsidR="00F72098">
        <w:rPr>
          <w:rFonts w:ascii="Arial" w:hAnsi="Arial" w:eastAsia="Calibri" w:cs="Arial"/>
        </w:rPr>
        <w:t>: 2158/01-12-02/03-13-3 JR od 11.06.2013. g. izdanoj od Grada Osijeka, Upravnog odjela za provedbu dokumenata prostornog uređenja i gradnje za izgradnju na k.č.br. 393/2, k.o. Osijek</w:t>
      </w:r>
      <w:r>
        <w:rPr>
          <w:rFonts w:ascii="Arial" w:hAnsi="Arial" w:eastAsia="Calibri" w:cs="Arial"/>
        </w:rPr>
        <w:t xml:space="preserve"> koji predajem u spis</w:t>
      </w:r>
      <w:r w:rsidR="00F72098">
        <w:rPr>
          <w:rFonts w:ascii="Arial" w:hAnsi="Arial" w:eastAsia="Calibri" w:cs="Arial"/>
        </w:rPr>
        <w:t xml:space="preserve">. </w:t>
      </w:r>
    </w:p>
    <w:p w:rsidR="0033553A" w:rsidP="00F72098" w:rsidRDefault="0033553A">
      <w:pPr>
        <w:ind w:firstLine="708"/>
        <w:jc w:val="both"/>
        <w:rPr>
          <w:rFonts w:ascii="Arial" w:hAnsi="Arial" w:eastAsia="Calibri" w:cs="Arial"/>
        </w:rPr>
      </w:pPr>
    </w:p>
    <w:p w:rsidR="00F72098" w:rsidP="00F72098" w:rsidRDefault="00F72098">
      <w:pPr>
        <w:ind w:firstLine="708"/>
        <w:jc w:val="both"/>
        <w:rPr>
          <w:rFonts w:ascii="Arial" w:hAnsi="Arial" w:eastAsia="Calibri" w:cs="Arial"/>
        </w:rPr>
      </w:pPr>
      <w:r>
        <w:rPr>
          <w:rFonts w:ascii="Arial" w:hAnsi="Arial" w:eastAsia="Calibri" w:cs="Arial"/>
        </w:rPr>
        <w:t>Nadalje, dana 09.03.2021. godine Trgovački sud je zaprimio izmjenu ponude od ponuditelja Rolanda Hrkača, i to za:</w:t>
      </w:r>
    </w:p>
    <w:p w:rsidR="00F72098" w:rsidP="00F72098" w:rsidRDefault="00F72098">
      <w:pPr>
        <w:jc w:val="both"/>
        <w:rPr>
          <w:rFonts w:ascii="Arial" w:hAnsi="Arial" w:eastAsia="Calibri" w:cs="Arial"/>
        </w:rPr>
      </w:pPr>
      <w:r>
        <w:rPr>
          <w:rFonts w:ascii="Arial" w:hAnsi="Arial" w:eastAsia="Calibri" w:cs="Arial"/>
        </w:rPr>
        <w:t>- otkup potraživanja za tražbine koje se temelje na dva Ugovora OV-1537/15 i OV-1540/15 te dodacima Ugovora OV-10667/15 i OV-10668/15 za ukupan iznos od 100.000,00 kn.</w:t>
      </w:r>
    </w:p>
    <w:p w:rsidR="00F72098" w:rsidP="00F72098" w:rsidRDefault="00F72098">
      <w:pPr>
        <w:jc w:val="both"/>
        <w:rPr>
          <w:rFonts w:ascii="Arial" w:hAnsi="Arial" w:eastAsia="Calibri" w:cs="Arial"/>
        </w:rPr>
      </w:pPr>
      <w:r>
        <w:rPr>
          <w:rFonts w:ascii="Arial" w:hAnsi="Arial" w:eastAsia="Calibri" w:cs="Arial"/>
        </w:rPr>
        <w:t>- otkup tražbine od 9.679.000,00 kn (odnosno 3.733.793,74 kn) prema društvu ESSEKER GRUPA d.o.o. temeljem presude Trgovačkog suda u Osijeku br. P-51/2018-24 od 18.06.2018. godine i to za iznos od 1.100.000,00 kn.</w:t>
      </w:r>
    </w:p>
    <w:p w:rsidR="00F72098" w:rsidP="00F72098" w:rsidRDefault="00F72098">
      <w:pPr>
        <w:jc w:val="both"/>
        <w:rPr>
          <w:rFonts w:ascii="Arial" w:hAnsi="Arial" w:eastAsia="Calibri" w:cs="Arial"/>
        </w:rPr>
      </w:pPr>
      <w:r>
        <w:rPr>
          <w:rFonts w:ascii="Arial" w:hAnsi="Arial" w:eastAsia="Calibri" w:cs="Arial"/>
        </w:rPr>
        <w:t>- otkup i prijenos prava po građevinskoj dozvoli ističe ponudu za otkup prava za iznos od 20.000,00 kn.</w:t>
      </w:r>
    </w:p>
    <w:p w:rsidR="0033553A" w:rsidP="00F72098" w:rsidRDefault="0033553A">
      <w:pPr>
        <w:jc w:val="both"/>
        <w:rPr>
          <w:rFonts w:ascii="Arial" w:hAnsi="Arial" w:eastAsia="Calibri" w:cs="Arial"/>
        </w:rPr>
      </w:pPr>
    </w:p>
    <w:p w:rsidR="0033553A" w:rsidP="00F72098" w:rsidRDefault="0033553A">
      <w:pPr>
        <w:jc w:val="both"/>
        <w:rPr>
          <w:rFonts w:ascii="Arial" w:hAnsi="Arial" w:eastAsia="Calibri" w:cs="Arial"/>
        </w:rPr>
      </w:pPr>
      <w:r>
        <w:rPr>
          <w:rFonts w:ascii="Arial" w:hAnsi="Arial" w:eastAsia="Calibri" w:cs="Arial"/>
        </w:rPr>
        <w:tab/>
        <w:t xml:space="preserve">U odnosu na ovu danas primljenu ponudu Rolanda Hrkača navodim da je sadržajno ista kao i prethodne gore navedene ponude. </w:t>
      </w:r>
    </w:p>
    <w:p w:rsidR="00F72098" w:rsidP="00F72098" w:rsidRDefault="00F72098">
      <w:pPr>
        <w:ind w:firstLine="708"/>
        <w:jc w:val="both"/>
        <w:rPr>
          <w:rFonts w:ascii="Arial" w:hAnsi="Arial" w:eastAsia="Calibri" w:cs="Arial"/>
        </w:rPr>
      </w:pPr>
    </w:p>
    <w:p w:rsidR="0033553A" w:rsidP="00F72098" w:rsidRDefault="0033553A">
      <w:pPr>
        <w:ind w:firstLine="708"/>
        <w:jc w:val="both"/>
        <w:rPr>
          <w:rFonts w:ascii="Arial" w:hAnsi="Arial" w:cs="Arial"/>
          <w:lang w:val="pl-PL"/>
        </w:rPr>
      </w:pPr>
      <w:r>
        <w:rPr>
          <w:rFonts w:ascii="Arial" w:hAnsi="Arial" w:eastAsia="Calibri" w:cs="Arial"/>
        </w:rPr>
        <w:t>Navodim da nadalje ostajem kod svojih navoda iz Izvješća u odnosu na prijedlog Rolanda Hrkača te da Skupština vjerovnika donese odluku u odnosu na njegove ponude.</w:t>
      </w:r>
    </w:p>
    <w:p w:rsidR="00F72098" w:rsidP="00F72098" w:rsidRDefault="00F72098">
      <w:pPr>
        <w:ind w:firstLine="708"/>
        <w:jc w:val="both"/>
        <w:rPr>
          <w:rFonts w:ascii="Arial" w:hAnsi="Arial" w:cs="Arial"/>
          <w:lang w:val="pl-PL"/>
        </w:rPr>
      </w:pPr>
    </w:p>
    <w:p w:rsidR="00F72098" w:rsidP="00F72098" w:rsidRDefault="00F72098">
      <w:pPr>
        <w:jc w:val="both"/>
        <w:rPr>
          <w:rFonts w:ascii="Arial" w:hAnsi="Arial" w:cs="Arial"/>
          <w:b/>
          <w:lang w:val="pl-PL"/>
        </w:rPr>
      </w:pPr>
      <w:r>
        <w:rPr>
          <w:rFonts w:ascii="Arial" w:hAnsi="Arial" w:cs="Arial"/>
          <w:b/>
          <w:lang w:val="pl-PL"/>
        </w:rPr>
        <w:t>F)</w:t>
      </w:r>
      <w:r>
        <w:rPr>
          <w:rFonts w:ascii="Arial" w:hAnsi="Arial" w:cs="Arial"/>
          <w:b/>
          <w:lang w:val="pl-PL"/>
        </w:rPr>
        <w:tab/>
        <w:t>PRIJEDLOG ZA POBIJANJE PRAVNIH RADNJI DUŽNIKA</w:t>
      </w:r>
    </w:p>
    <w:p w:rsidR="00F72098" w:rsidP="00F72098" w:rsidRDefault="00F72098">
      <w:pPr>
        <w:jc w:val="both"/>
        <w:rPr>
          <w:rFonts w:ascii="Arial" w:hAnsi="Arial" w:cs="Arial"/>
          <w:b/>
          <w:lang w:val="pl-PL"/>
        </w:rPr>
      </w:pPr>
    </w:p>
    <w:p w:rsidR="00F72098" w:rsidP="00F72098" w:rsidRDefault="00F72098">
      <w:pPr>
        <w:spacing w:after="160" w:line="256" w:lineRule="auto"/>
        <w:ind w:firstLine="708"/>
        <w:jc w:val="both"/>
        <w:rPr>
          <w:rFonts w:ascii="Arial" w:hAnsi="Arial" w:eastAsia="Calibri" w:cs="Arial"/>
          <w:iCs/>
        </w:rPr>
      </w:pPr>
      <w:r>
        <w:rPr>
          <w:rFonts w:ascii="Arial" w:hAnsi="Arial" w:eastAsia="Calibri" w:cs="Arial"/>
          <w:iCs/>
        </w:rPr>
        <w:t xml:space="preserve">U trenutku kada je dužnik ESSEKER GRUPA d.o.o. već znao za postojanje pravomoćne i ovršne presude Trgovačkog suda u Osijeku poslovni broj P-51/2018 od 18.06.2018. godine, dužnik ESSEKER GRUPA d.o.o. je poduzeo niz pravnih radnji u namjeri da osujeti naplatu potraživanja stečajnog dužnika. </w:t>
      </w:r>
    </w:p>
    <w:p w:rsidR="00F72098" w:rsidP="00F72098" w:rsidRDefault="00F72098">
      <w:pPr>
        <w:spacing w:after="160" w:line="256" w:lineRule="auto"/>
        <w:jc w:val="both"/>
        <w:rPr>
          <w:rFonts w:ascii="Arial" w:hAnsi="Arial" w:eastAsia="Calibri" w:cs="Arial"/>
          <w:iCs/>
        </w:rPr>
      </w:pPr>
      <w:r>
        <w:rPr>
          <w:rFonts w:ascii="Arial" w:hAnsi="Arial" w:eastAsia="Calibri" w:cs="Arial"/>
          <w:iCs/>
        </w:rPr>
        <w:tab/>
        <w:t>I.) Tako je dana 06.12.2019. godine</w:t>
      </w:r>
      <w:r>
        <w:rPr>
          <w:rFonts w:ascii="Arial" w:hAnsi="Arial" w:eastAsia="Calibri" w:cs="Arial"/>
          <w:b/>
          <w:bCs/>
          <w:iCs/>
        </w:rPr>
        <w:t xml:space="preserve"> </w:t>
      </w:r>
      <w:r>
        <w:rPr>
          <w:rFonts w:ascii="Arial" w:hAnsi="Arial" w:eastAsia="Calibri" w:cs="Arial"/>
          <w:iCs/>
        </w:rPr>
        <w:t>ESSEKER GRUPA d.o.o. kao predlagatelj podnio prijedlog radi zabilježbe prvenstvenog reda namjeravanog zasnivanja založnog prava na nekretninama i to upisanim u:</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127. k.o. 327298, Gradište, </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5199, k.o. Županja, </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3558, k.o. </w:t>
      </w:r>
      <w:proofErr w:type="spellStart"/>
      <w:r>
        <w:rPr>
          <w:rFonts w:ascii="Arial" w:hAnsi="Arial" w:eastAsia="Calibri" w:cs="Arial"/>
          <w:iCs/>
        </w:rPr>
        <w:t>Krapanj</w:t>
      </w:r>
      <w:proofErr w:type="spellEnd"/>
      <w:r>
        <w:rPr>
          <w:rFonts w:ascii="Arial" w:hAnsi="Arial" w:eastAsia="Calibri" w:cs="Arial"/>
          <w:iCs/>
        </w:rPr>
        <w:t xml:space="preserve"> (E-1)</w:t>
      </w:r>
    </w:p>
    <w:p w:rsidR="00F72098" w:rsidP="00F72098" w:rsidRDefault="00F72098">
      <w:pPr>
        <w:numPr>
          <w:ilvl w:val="0"/>
          <w:numId w:val="41"/>
        </w:numPr>
        <w:spacing w:after="160"/>
        <w:jc w:val="both"/>
        <w:rPr>
          <w:rFonts w:ascii="Arial" w:hAnsi="Arial" w:eastAsia="Calibri" w:cs="Arial"/>
          <w:iCs/>
        </w:rPr>
      </w:pPr>
      <w:proofErr w:type="spellStart"/>
      <w:r>
        <w:rPr>
          <w:rFonts w:ascii="Arial" w:hAnsi="Arial" w:eastAsia="Calibri" w:cs="Arial"/>
          <w:iCs/>
        </w:rPr>
        <w:lastRenderedPageBreak/>
        <w:t>zk.ul</w:t>
      </w:r>
      <w:proofErr w:type="spellEnd"/>
      <w:r>
        <w:rPr>
          <w:rFonts w:ascii="Arial" w:hAnsi="Arial" w:eastAsia="Calibri" w:cs="Arial"/>
          <w:iCs/>
        </w:rPr>
        <w:t>. 19367, k.o. Osijek</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917, k.o. Cerić</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16169,  k.o. Osijek</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23809, k.o. Osijek (E-5)</w:t>
      </w:r>
    </w:p>
    <w:p w:rsidR="00F72098" w:rsidP="00F72098" w:rsidRDefault="00F72098">
      <w:pPr>
        <w:numPr>
          <w:ilvl w:val="0"/>
          <w:numId w:val="41"/>
        </w:numPr>
        <w:spacing w:after="160"/>
        <w:jc w:val="both"/>
        <w:rPr>
          <w:rFonts w:ascii="Arial" w:hAnsi="Arial" w:eastAsia="Calibri" w:cs="Arial"/>
          <w:iCs/>
        </w:rPr>
      </w:pPr>
      <w:proofErr w:type="spellStart"/>
      <w:r>
        <w:rPr>
          <w:rFonts w:ascii="Arial" w:hAnsi="Arial" w:eastAsia="Calibri" w:cs="Arial"/>
          <w:iCs/>
        </w:rPr>
        <w:t>zk.ul</w:t>
      </w:r>
      <w:proofErr w:type="spellEnd"/>
      <w:r>
        <w:rPr>
          <w:rFonts w:ascii="Arial" w:hAnsi="Arial" w:eastAsia="Calibri" w:cs="Arial"/>
          <w:iCs/>
        </w:rPr>
        <w:t>. 6313, k.o. Osijek</w:t>
      </w:r>
    </w:p>
    <w:p w:rsidR="00F72098" w:rsidP="00F72098" w:rsidRDefault="00F72098">
      <w:pPr>
        <w:numPr>
          <w:ilvl w:val="0"/>
          <w:numId w:val="41"/>
        </w:numPr>
        <w:spacing w:after="160"/>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206, k.o. 301787, </w:t>
      </w:r>
      <w:proofErr w:type="spellStart"/>
      <w:r>
        <w:rPr>
          <w:rFonts w:ascii="Arial" w:hAnsi="Arial" w:eastAsia="Calibri" w:cs="Arial"/>
          <w:iCs/>
        </w:rPr>
        <w:t>Brtonigla</w:t>
      </w:r>
      <w:proofErr w:type="spellEnd"/>
      <w:r>
        <w:rPr>
          <w:rFonts w:ascii="Arial" w:hAnsi="Arial" w:eastAsia="Calibri" w:cs="Arial"/>
          <w:iCs/>
        </w:rPr>
        <w:t xml:space="preserve"> (E-13)</w:t>
      </w:r>
    </w:p>
    <w:p w:rsidR="00F72098" w:rsidP="00F72098" w:rsidRDefault="00F72098">
      <w:pPr>
        <w:spacing w:after="160" w:line="256" w:lineRule="auto"/>
        <w:jc w:val="both"/>
        <w:rPr>
          <w:rFonts w:ascii="Arial" w:hAnsi="Arial" w:eastAsia="Calibri" w:cs="Arial"/>
          <w:iCs/>
        </w:rPr>
      </w:pPr>
      <w:r>
        <w:rPr>
          <w:rFonts w:ascii="Arial" w:hAnsi="Arial" w:eastAsia="Calibri" w:cs="Arial"/>
          <w:iCs/>
        </w:rPr>
        <w:tab/>
        <w:t>i to radi osiguranja potraživanja u iznosu ukupne glavnice do 10.000.000,00 EUR-a, u kunskoj protuvrijednosti prema srednjem tečaju HNB-a na dan plaćanja, a koja zabilježba prvenstvenog reda je upisana na svim gore navedenim nekretninama.</w:t>
      </w:r>
    </w:p>
    <w:p w:rsidR="00F72098" w:rsidP="00F72098" w:rsidRDefault="00F72098">
      <w:pPr>
        <w:spacing w:after="160" w:line="256" w:lineRule="auto"/>
        <w:ind w:firstLine="708"/>
        <w:jc w:val="both"/>
        <w:rPr>
          <w:rFonts w:ascii="Arial" w:hAnsi="Arial" w:eastAsia="Calibri" w:cs="Arial"/>
          <w:b/>
          <w:bCs/>
          <w:iCs/>
        </w:rPr>
      </w:pPr>
      <w:r>
        <w:rPr>
          <w:rFonts w:ascii="Arial" w:hAnsi="Arial" w:eastAsia="Calibri" w:cs="Arial"/>
          <w:iCs/>
        </w:rPr>
        <w:t>II.) Istoga dana i to 06.12.2019. godine ESSEKER GRUPA d.o.o. kao založni dužnik zaključio je sa TD MESO-RAD d.d. kao založnim vjerovnikom, Sporazum o osiguranju novčane tražbine zasnivanjem založnog prava na nekretninama potvrđen od strane Javnog bilježnika Lidije Perić iz Osijeka, pod poslovnim brojem OV-7916/2019. od 06.12.2019. godine, na nekretninama u vlasništvu ESSEKER GRUPE d.o.o. i to za iznos od  9.126.109,13 kn, iako je stečajni dužnik TEŽIŠTE d.o.o., već ranije, dana 02.12.2019. godine podnio prijedlog za ovrhu Trgovačkom sudu u Osijeku, radi naplate svojeg potraživanja temeljem pravomoćne i ovršne sudske presude Trgovačkog suda u Osijeku poslovni broj P-51/18 od 18.06.2018. godine.</w:t>
      </w:r>
    </w:p>
    <w:p w:rsidR="00F72098" w:rsidP="00F72098" w:rsidRDefault="00F72098">
      <w:pPr>
        <w:spacing w:after="160" w:line="256" w:lineRule="auto"/>
        <w:jc w:val="both"/>
        <w:rPr>
          <w:rFonts w:ascii="Arial" w:hAnsi="Arial" w:eastAsia="Calibri" w:cs="Arial"/>
          <w:b/>
          <w:bCs/>
          <w:iCs/>
        </w:rPr>
      </w:pPr>
      <w:r>
        <w:rPr>
          <w:rFonts w:ascii="Arial" w:hAnsi="Arial" w:eastAsia="Calibri" w:cs="Arial"/>
          <w:iCs/>
        </w:rPr>
        <w:tab/>
        <w:t>Uknjižba navedenog založnog prava temeljem Sporazuma provedena je u zemljišnim knjigama na svim nekretninama navedenim u Sporazumu i to;</w:t>
      </w:r>
    </w:p>
    <w:p w:rsidR="00F72098" w:rsidP="00F72098" w:rsidRDefault="00F72098">
      <w:pPr>
        <w:numPr>
          <w:ilvl w:val="0"/>
          <w:numId w:val="41"/>
        </w:numPr>
        <w:spacing w:after="160" w:line="256" w:lineRule="auto"/>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127, k.o. 327298, Gradište, </w:t>
      </w:r>
    </w:p>
    <w:p w:rsidR="00F72098" w:rsidP="00F72098" w:rsidRDefault="00F72098">
      <w:pPr>
        <w:numPr>
          <w:ilvl w:val="0"/>
          <w:numId w:val="41"/>
        </w:numPr>
        <w:spacing w:after="160" w:line="256" w:lineRule="auto"/>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5199, k.o. Županja, </w:t>
      </w:r>
    </w:p>
    <w:p w:rsidR="00F72098" w:rsidP="00F72098" w:rsidRDefault="00F72098">
      <w:pPr>
        <w:numPr>
          <w:ilvl w:val="0"/>
          <w:numId w:val="41"/>
        </w:numPr>
        <w:spacing w:after="160" w:line="256" w:lineRule="auto"/>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3558, k.o. </w:t>
      </w:r>
      <w:proofErr w:type="spellStart"/>
      <w:r>
        <w:rPr>
          <w:rFonts w:ascii="Arial" w:hAnsi="Arial" w:eastAsia="Calibri" w:cs="Arial"/>
          <w:iCs/>
        </w:rPr>
        <w:t>Krapanj</w:t>
      </w:r>
      <w:proofErr w:type="spellEnd"/>
      <w:r>
        <w:rPr>
          <w:rFonts w:ascii="Arial" w:hAnsi="Arial" w:eastAsia="Calibri" w:cs="Arial"/>
          <w:iCs/>
        </w:rPr>
        <w:t xml:space="preserve"> (E-1)</w:t>
      </w:r>
    </w:p>
    <w:p w:rsidR="00F72098" w:rsidP="00F72098" w:rsidRDefault="00F72098">
      <w:pPr>
        <w:numPr>
          <w:ilvl w:val="0"/>
          <w:numId w:val="41"/>
        </w:numPr>
        <w:spacing w:after="160" w:line="256" w:lineRule="auto"/>
        <w:jc w:val="both"/>
        <w:rPr>
          <w:rFonts w:ascii="Arial" w:hAnsi="Arial" w:eastAsia="Calibri" w:cs="Arial"/>
          <w:iCs/>
        </w:rPr>
      </w:pPr>
      <w:proofErr w:type="spellStart"/>
      <w:r>
        <w:rPr>
          <w:rFonts w:ascii="Arial" w:hAnsi="Arial" w:eastAsia="Calibri" w:cs="Arial"/>
          <w:iCs/>
        </w:rPr>
        <w:t>zk.ul</w:t>
      </w:r>
      <w:proofErr w:type="spellEnd"/>
      <w:r>
        <w:rPr>
          <w:rFonts w:ascii="Arial" w:hAnsi="Arial" w:eastAsia="Calibri" w:cs="Arial"/>
          <w:iCs/>
        </w:rPr>
        <w:t>. 19367, k.o. Tenja</w:t>
      </w:r>
    </w:p>
    <w:p w:rsidR="00F72098" w:rsidP="00F72098" w:rsidRDefault="00F72098">
      <w:pPr>
        <w:numPr>
          <w:ilvl w:val="0"/>
          <w:numId w:val="41"/>
        </w:numPr>
        <w:spacing w:after="160" w:line="256" w:lineRule="auto"/>
        <w:jc w:val="both"/>
        <w:rPr>
          <w:rFonts w:ascii="Arial" w:hAnsi="Arial" w:eastAsia="Calibri" w:cs="Arial"/>
          <w:iCs/>
        </w:rPr>
      </w:pPr>
      <w:proofErr w:type="spellStart"/>
      <w:r>
        <w:rPr>
          <w:rFonts w:ascii="Arial" w:hAnsi="Arial" w:eastAsia="Calibri" w:cs="Arial"/>
          <w:iCs/>
        </w:rPr>
        <w:t>zk.ul</w:t>
      </w:r>
      <w:proofErr w:type="spellEnd"/>
      <w:r>
        <w:rPr>
          <w:rFonts w:ascii="Arial" w:hAnsi="Arial" w:eastAsia="Calibri" w:cs="Arial"/>
          <w:iCs/>
        </w:rPr>
        <w:t>. 19747, k.o. Osijek</w:t>
      </w:r>
    </w:p>
    <w:p w:rsidR="00F72098" w:rsidP="00F72098" w:rsidRDefault="00F72098">
      <w:pPr>
        <w:numPr>
          <w:ilvl w:val="0"/>
          <w:numId w:val="41"/>
        </w:numPr>
        <w:spacing w:after="160" w:line="256" w:lineRule="auto"/>
        <w:jc w:val="both"/>
        <w:rPr>
          <w:rFonts w:ascii="Arial" w:hAnsi="Arial" w:eastAsia="Calibri" w:cs="Arial"/>
          <w:iCs/>
        </w:rPr>
      </w:pPr>
      <w:proofErr w:type="spellStart"/>
      <w:r>
        <w:rPr>
          <w:rFonts w:ascii="Arial" w:hAnsi="Arial" w:eastAsia="Calibri" w:cs="Arial"/>
          <w:iCs/>
        </w:rPr>
        <w:t>zk.ul</w:t>
      </w:r>
      <w:proofErr w:type="spellEnd"/>
      <w:r>
        <w:rPr>
          <w:rFonts w:ascii="Arial" w:hAnsi="Arial" w:eastAsia="Calibri" w:cs="Arial"/>
          <w:iCs/>
        </w:rPr>
        <w:t>. 917, k.o. Cerić</w:t>
      </w:r>
    </w:p>
    <w:p w:rsidR="00F72098" w:rsidP="00F72098" w:rsidRDefault="00F72098">
      <w:pPr>
        <w:numPr>
          <w:ilvl w:val="0"/>
          <w:numId w:val="41"/>
        </w:numPr>
        <w:spacing w:after="160" w:line="256" w:lineRule="auto"/>
        <w:jc w:val="both"/>
        <w:rPr>
          <w:rFonts w:ascii="Arial" w:hAnsi="Arial" w:eastAsia="Calibri" w:cs="Arial"/>
          <w:iCs/>
        </w:rPr>
      </w:pPr>
      <w:proofErr w:type="spellStart"/>
      <w:r>
        <w:rPr>
          <w:rFonts w:ascii="Arial" w:hAnsi="Arial" w:eastAsia="Calibri" w:cs="Arial"/>
          <w:iCs/>
        </w:rPr>
        <w:t>zk.ul</w:t>
      </w:r>
      <w:proofErr w:type="spellEnd"/>
      <w:r>
        <w:rPr>
          <w:rFonts w:ascii="Arial" w:hAnsi="Arial" w:eastAsia="Calibri" w:cs="Arial"/>
          <w:iCs/>
        </w:rPr>
        <w:t>. 16169,  k.o. Osijek</w:t>
      </w:r>
    </w:p>
    <w:p w:rsidR="00F72098" w:rsidP="00F72098" w:rsidRDefault="00F72098">
      <w:pPr>
        <w:numPr>
          <w:ilvl w:val="0"/>
          <w:numId w:val="41"/>
        </w:numPr>
        <w:spacing w:after="160" w:line="256" w:lineRule="auto"/>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23809, k.o. Osijek (E-5)</w:t>
      </w:r>
    </w:p>
    <w:p w:rsidR="00F72098" w:rsidP="00F72098" w:rsidRDefault="00F72098">
      <w:pPr>
        <w:numPr>
          <w:ilvl w:val="0"/>
          <w:numId w:val="41"/>
        </w:numPr>
        <w:spacing w:after="160" w:line="256" w:lineRule="auto"/>
        <w:jc w:val="both"/>
        <w:rPr>
          <w:rFonts w:ascii="Arial" w:hAnsi="Arial" w:eastAsia="Calibri" w:cs="Arial"/>
          <w:b/>
          <w:bCs/>
          <w:iCs/>
        </w:rPr>
      </w:pPr>
      <w:proofErr w:type="spellStart"/>
      <w:r>
        <w:rPr>
          <w:rFonts w:ascii="Arial" w:hAnsi="Arial" w:eastAsia="Calibri" w:cs="Arial"/>
          <w:iCs/>
        </w:rPr>
        <w:t>zk.ul</w:t>
      </w:r>
      <w:proofErr w:type="spellEnd"/>
      <w:r>
        <w:rPr>
          <w:rFonts w:ascii="Arial" w:hAnsi="Arial" w:eastAsia="Calibri" w:cs="Arial"/>
          <w:iCs/>
        </w:rPr>
        <w:t xml:space="preserve">. 6313, k.o. Osijek </w:t>
      </w:r>
    </w:p>
    <w:p w:rsidR="00F72098" w:rsidP="00F72098" w:rsidRDefault="00F72098">
      <w:pPr>
        <w:numPr>
          <w:ilvl w:val="0"/>
          <w:numId w:val="41"/>
        </w:numPr>
        <w:spacing w:after="160" w:line="256" w:lineRule="auto"/>
        <w:jc w:val="both"/>
        <w:rPr>
          <w:rFonts w:ascii="Arial" w:hAnsi="Arial" w:eastAsia="Calibri" w:cs="Arial"/>
          <w:iCs/>
        </w:rPr>
      </w:pPr>
      <w:proofErr w:type="spellStart"/>
      <w:r>
        <w:rPr>
          <w:rFonts w:ascii="Arial" w:hAnsi="Arial" w:eastAsia="Calibri" w:cs="Arial"/>
          <w:iCs/>
        </w:rPr>
        <w:t>zk.ul</w:t>
      </w:r>
      <w:proofErr w:type="spellEnd"/>
      <w:r>
        <w:rPr>
          <w:rFonts w:ascii="Arial" w:hAnsi="Arial" w:eastAsia="Calibri" w:cs="Arial"/>
          <w:iCs/>
        </w:rPr>
        <w:t xml:space="preserve">. 206, k.o. 301787, </w:t>
      </w:r>
      <w:proofErr w:type="spellStart"/>
      <w:r>
        <w:rPr>
          <w:rFonts w:ascii="Arial" w:hAnsi="Arial" w:eastAsia="Calibri" w:cs="Arial"/>
          <w:iCs/>
        </w:rPr>
        <w:t>Brtonigla</w:t>
      </w:r>
      <w:proofErr w:type="spellEnd"/>
      <w:r>
        <w:rPr>
          <w:rFonts w:ascii="Arial" w:hAnsi="Arial" w:eastAsia="Calibri" w:cs="Arial"/>
          <w:iCs/>
        </w:rPr>
        <w:t xml:space="preserve"> (E-13).</w:t>
      </w:r>
    </w:p>
    <w:p w:rsidR="00F72098" w:rsidP="00F72098" w:rsidRDefault="00F72098">
      <w:pPr>
        <w:spacing w:after="160" w:line="256" w:lineRule="auto"/>
        <w:ind w:firstLine="708"/>
        <w:jc w:val="both"/>
        <w:rPr>
          <w:rFonts w:ascii="Arial" w:hAnsi="Arial" w:eastAsia="Calibri" w:cs="Arial"/>
          <w:iCs/>
        </w:rPr>
      </w:pPr>
    </w:p>
    <w:p w:rsidR="00F72098" w:rsidP="00F72098" w:rsidRDefault="00F72098">
      <w:pPr>
        <w:spacing w:after="160" w:line="256" w:lineRule="auto"/>
        <w:ind w:firstLine="708"/>
        <w:jc w:val="both"/>
        <w:rPr>
          <w:rFonts w:ascii="Arial" w:hAnsi="Arial" w:eastAsia="Calibri" w:cs="Arial"/>
          <w:iCs/>
        </w:rPr>
      </w:pPr>
      <w:r>
        <w:rPr>
          <w:rFonts w:ascii="Arial" w:hAnsi="Arial" w:eastAsia="Calibri" w:cs="Arial"/>
          <w:iCs/>
        </w:rPr>
        <w:t xml:space="preserve">III.) Dana 06.12.2019. godine u svrhu osiguranja navodnog potraživanja koje prema ESSEKER GRUPI d.o.o. ima EUROPLANTAŽE d.d., </w:t>
      </w:r>
      <w:proofErr w:type="spellStart"/>
      <w:r>
        <w:rPr>
          <w:rFonts w:ascii="Arial" w:hAnsi="Arial" w:eastAsia="Calibri" w:cs="Arial"/>
          <w:iCs/>
        </w:rPr>
        <w:t>Alexander</w:t>
      </w:r>
      <w:proofErr w:type="spellEnd"/>
      <w:r>
        <w:rPr>
          <w:rFonts w:ascii="Arial" w:hAnsi="Arial" w:eastAsia="Calibri" w:cs="Arial"/>
          <w:iCs/>
        </w:rPr>
        <w:t xml:space="preserve"> Hrkač kao osoba ovlaštena za zastupanje ESSEKER GRUPE d.o.o. te ujedno jedini dioničar i </w:t>
      </w:r>
      <w:r>
        <w:rPr>
          <w:rFonts w:ascii="Arial" w:hAnsi="Arial" w:eastAsia="Calibri" w:cs="Arial"/>
          <w:iCs/>
        </w:rPr>
        <w:lastRenderedPageBreak/>
        <w:t xml:space="preserve">predsjednik Nadzornog odbora  EUROPLANTAŽE d.d. kod javnog bilježnika Lidije Perić iz Osijeka, Kapucinska 25, je </w:t>
      </w:r>
      <w:proofErr w:type="spellStart"/>
      <w:r>
        <w:rPr>
          <w:rFonts w:ascii="Arial" w:hAnsi="Arial" w:eastAsia="Calibri" w:cs="Arial"/>
          <w:iCs/>
        </w:rPr>
        <w:t>solemnizirao</w:t>
      </w:r>
      <w:proofErr w:type="spellEnd"/>
      <w:r>
        <w:rPr>
          <w:rFonts w:ascii="Arial" w:hAnsi="Arial" w:eastAsia="Calibri" w:cs="Arial"/>
          <w:iCs/>
        </w:rPr>
        <w:t xml:space="preserve"> sedam zadužnica u ukupnom iznosu od 7.000.000,00 kn. </w:t>
      </w:r>
    </w:p>
    <w:p w:rsidR="00F72098" w:rsidP="00F72098" w:rsidRDefault="00F72098">
      <w:pPr>
        <w:spacing w:after="160" w:line="256" w:lineRule="auto"/>
        <w:ind w:firstLine="720"/>
        <w:jc w:val="both"/>
        <w:rPr>
          <w:rFonts w:ascii="Arial" w:hAnsi="Arial" w:eastAsia="Calibri" w:cs="Arial"/>
          <w:iCs/>
        </w:rPr>
      </w:pPr>
      <w:r>
        <w:rPr>
          <w:rFonts w:ascii="Arial" w:hAnsi="Arial" w:eastAsia="Calibri" w:cs="Arial"/>
          <w:iCs/>
        </w:rPr>
        <w:t xml:space="preserve">Istoga dana, 06.12.2019. godine, </w:t>
      </w:r>
      <w:proofErr w:type="spellStart"/>
      <w:r>
        <w:rPr>
          <w:rFonts w:ascii="Arial" w:hAnsi="Arial" w:eastAsia="Calibri" w:cs="Arial"/>
          <w:iCs/>
        </w:rPr>
        <w:t>Alexander</w:t>
      </w:r>
      <w:proofErr w:type="spellEnd"/>
      <w:r>
        <w:rPr>
          <w:rFonts w:ascii="Arial" w:hAnsi="Arial" w:eastAsia="Calibri" w:cs="Arial"/>
          <w:iCs/>
        </w:rPr>
        <w:t xml:space="preserve"> Hrkač kao ovlaštena osoba za zastupanje ESSEKER GRUPE d.o.o., je u svrhu osiguranja potraživanja kojeg prema ESSEKER GRUPI d.o.o. ima Roland Hrkač (brat </w:t>
      </w:r>
      <w:proofErr w:type="spellStart"/>
      <w:r>
        <w:rPr>
          <w:rFonts w:ascii="Arial" w:hAnsi="Arial" w:eastAsia="Calibri" w:cs="Arial"/>
          <w:iCs/>
        </w:rPr>
        <w:t>Alexander</w:t>
      </w:r>
      <w:proofErr w:type="spellEnd"/>
      <w:r>
        <w:rPr>
          <w:rFonts w:ascii="Arial" w:hAnsi="Arial" w:eastAsia="Calibri" w:cs="Arial"/>
          <w:iCs/>
        </w:rPr>
        <w:t xml:space="preserve"> Hrkač), kod javnog bilježnika Lidije Perić iz Osijeka, Kapucinska 25, </w:t>
      </w:r>
      <w:proofErr w:type="spellStart"/>
      <w:r>
        <w:rPr>
          <w:rFonts w:ascii="Arial" w:hAnsi="Arial" w:eastAsia="Calibri" w:cs="Arial"/>
          <w:iCs/>
        </w:rPr>
        <w:t>solemnizirao</w:t>
      </w:r>
      <w:proofErr w:type="spellEnd"/>
      <w:r>
        <w:rPr>
          <w:rFonts w:ascii="Arial" w:hAnsi="Arial" w:eastAsia="Calibri" w:cs="Arial"/>
          <w:iCs/>
        </w:rPr>
        <w:t xml:space="preserve"> pet </w:t>
      </w:r>
      <w:proofErr w:type="spellStart"/>
      <w:r>
        <w:rPr>
          <w:rFonts w:ascii="Arial" w:hAnsi="Arial" w:eastAsia="Calibri" w:cs="Arial"/>
          <w:iCs/>
        </w:rPr>
        <w:t>bjanco</w:t>
      </w:r>
      <w:proofErr w:type="spellEnd"/>
      <w:r>
        <w:rPr>
          <w:rFonts w:ascii="Arial" w:hAnsi="Arial" w:eastAsia="Calibri" w:cs="Arial"/>
          <w:iCs/>
        </w:rPr>
        <w:t xml:space="preserve"> zadužnica u ukupnom iznosu od 4.100.000,00 kn.</w:t>
      </w:r>
    </w:p>
    <w:p w:rsidR="00F72098" w:rsidP="00F72098" w:rsidRDefault="00F72098">
      <w:pPr>
        <w:spacing w:after="160" w:line="256" w:lineRule="auto"/>
        <w:ind w:firstLine="720"/>
        <w:jc w:val="both"/>
        <w:rPr>
          <w:rFonts w:ascii="Arial" w:hAnsi="Arial" w:eastAsia="Calibri" w:cs="Arial"/>
          <w:iCs/>
        </w:rPr>
      </w:pPr>
      <w:r>
        <w:rPr>
          <w:rFonts w:ascii="Arial" w:hAnsi="Arial" w:eastAsia="Calibri" w:cs="Arial"/>
          <w:iCs/>
        </w:rPr>
        <w:t xml:space="preserve">S obzirom da je ovakvim postupanjem dužnik ESSEKER GRUPA d.o.o., sada u </w:t>
      </w:r>
      <w:proofErr w:type="spellStart"/>
      <w:r>
        <w:rPr>
          <w:rFonts w:ascii="Arial" w:hAnsi="Arial" w:eastAsia="Calibri" w:cs="Arial"/>
          <w:iCs/>
        </w:rPr>
        <w:t>predstečaju</w:t>
      </w:r>
      <w:proofErr w:type="spellEnd"/>
      <w:r>
        <w:rPr>
          <w:rFonts w:ascii="Arial" w:hAnsi="Arial" w:eastAsia="Calibri" w:cs="Arial"/>
          <w:iCs/>
        </w:rPr>
        <w:t xml:space="preserve">, i s njim povezanih osoba, oštećen ovdje stečajni dužnik TEŽIŠTE d.o.o. u stečaju koji je onemogućen u naplati svog potraživanja koje je nastalo prije poduzimanja pravnih radnji od strane dužnika ESSEKER GRUPE d.o.o., a dužnik ESSEKER GRUPA d.o.o. i sa njim povezana društva su znala da takvim radnjama onemogućuje naplatu ovdje stečajnog dužnika,  stečajni upravitelj </w:t>
      </w:r>
      <w:r>
        <w:rPr>
          <w:rFonts w:ascii="Arial" w:hAnsi="Arial" w:eastAsia="Calibri" w:cs="Arial"/>
          <w:bCs/>
          <w:iCs/>
        </w:rPr>
        <w:t>predlaže da Skupština vjerovnika donese odluku</w:t>
      </w:r>
      <w:r>
        <w:rPr>
          <w:rFonts w:ascii="Arial" w:hAnsi="Arial" w:eastAsia="Calibri" w:cs="Arial"/>
          <w:iCs/>
        </w:rPr>
        <w:t xml:space="preserve"> kojom se odobrava stečajnom upravitelju da podnese tužbe radi pobijanja pravnih radnji dužnika ESSEKER GRUPA d.o.o. i to: </w:t>
      </w:r>
    </w:p>
    <w:p w:rsidR="00F72098" w:rsidP="00F72098" w:rsidRDefault="00F72098">
      <w:pPr>
        <w:numPr>
          <w:ilvl w:val="0"/>
          <w:numId w:val="41"/>
        </w:numPr>
        <w:spacing w:after="160" w:line="256" w:lineRule="auto"/>
        <w:jc w:val="both"/>
        <w:rPr>
          <w:rFonts w:ascii="Arial" w:hAnsi="Arial" w:eastAsia="Calibri" w:cs="Arial"/>
          <w:iCs/>
        </w:rPr>
      </w:pPr>
      <w:r>
        <w:rPr>
          <w:rFonts w:ascii="Arial" w:hAnsi="Arial" w:eastAsia="Calibri" w:cs="Arial"/>
          <w:iCs/>
        </w:rPr>
        <w:t>prijedloga radi zabilježbe prvenstvenog reda namjeravanog zasnivanja založnog prava na nekretninama u vlasništvu ESSEKER GRUPE d.o.o. od 06.12.2019. godine podnijetog od strane ESSEKER GRUPE d.o.o., na nekretninama upisanim pod točkom I.) ovog prijedloga;</w:t>
      </w:r>
    </w:p>
    <w:p w:rsidR="00F72098" w:rsidP="0033553A" w:rsidRDefault="00F72098">
      <w:pPr>
        <w:numPr>
          <w:ilvl w:val="0"/>
          <w:numId w:val="41"/>
        </w:numPr>
        <w:spacing w:after="160" w:line="256" w:lineRule="auto"/>
        <w:jc w:val="both"/>
        <w:rPr>
          <w:rFonts w:ascii="Arial" w:hAnsi="Arial" w:eastAsia="Calibri" w:cs="Arial"/>
          <w:iCs/>
        </w:rPr>
      </w:pPr>
      <w:r>
        <w:rPr>
          <w:rFonts w:ascii="Arial" w:hAnsi="Arial" w:eastAsia="Calibri" w:cs="Arial"/>
          <w:iCs/>
        </w:rPr>
        <w:t>Sporazuma o osiguranju novčane tražbine zasnivanjem založnog prava na nekretninama zaključenim između ESSEKER GRUPE d.o.o. kao založnog dužnika i MESO – RAD d.d. kao založnog vjerovnika i to za iznos od 9.126.109,13 kn, potvrđen od strane Javnog bilježnika Lidije Perić iz Osijeka, pod poslovni broj OV-7916/2019. od 06.12.2019. godine.</w:t>
      </w:r>
    </w:p>
    <w:p w:rsidR="0033553A" w:rsidP="0033553A" w:rsidRDefault="0033553A">
      <w:pPr>
        <w:spacing w:after="160" w:line="256" w:lineRule="auto"/>
        <w:jc w:val="both"/>
        <w:rPr>
          <w:rFonts w:ascii="Arial" w:hAnsi="Arial" w:eastAsia="Calibri" w:cs="Arial"/>
          <w:iCs/>
        </w:rPr>
      </w:pPr>
    </w:p>
    <w:p w:rsidRPr="0033553A" w:rsidR="0033553A" w:rsidP="0033553A" w:rsidRDefault="0033553A">
      <w:pPr>
        <w:spacing w:after="160" w:line="256" w:lineRule="auto"/>
        <w:ind w:firstLine="360"/>
        <w:jc w:val="both"/>
        <w:rPr>
          <w:rFonts w:ascii="Arial" w:hAnsi="Arial" w:eastAsia="Calibri" w:cs="Arial"/>
          <w:iCs/>
        </w:rPr>
      </w:pPr>
      <w:r>
        <w:rPr>
          <w:rFonts w:ascii="Arial" w:hAnsi="Arial" w:eastAsia="Calibri" w:cs="Arial"/>
          <w:iCs/>
        </w:rPr>
        <w:t xml:space="preserve">U odnosu na pobijanje pravnih radnji navodim da ukoliko je došlo do brisanja </w:t>
      </w:r>
      <w:proofErr w:type="spellStart"/>
      <w:r>
        <w:rPr>
          <w:rFonts w:ascii="Arial" w:hAnsi="Arial" w:eastAsia="Calibri" w:cs="Arial"/>
          <w:iCs/>
        </w:rPr>
        <w:t>razlučnih</w:t>
      </w:r>
      <w:proofErr w:type="spellEnd"/>
      <w:r>
        <w:rPr>
          <w:rFonts w:ascii="Arial" w:hAnsi="Arial" w:eastAsia="Calibri" w:cs="Arial"/>
          <w:iCs/>
        </w:rPr>
        <w:t xml:space="preserve"> prava na pojedinim gore navedenim nekretninama, kao što je to navedeno u podnesku Rolanda Hrkača od 16.6.2021. koji je predan neposredno prije današnje skupštine u spis slijedom čega nisam uspio provjeriti vjerodostojnost navedenih navoda, smatram da u tom slučaju neće biti potrebno poduzimati radnje pobijanja takvih upisa </w:t>
      </w:r>
      <w:proofErr w:type="spellStart"/>
      <w:r>
        <w:rPr>
          <w:rFonts w:ascii="Arial" w:hAnsi="Arial" w:eastAsia="Calibri" w:cs="Arial"/>
          <w:iCs/>
        </w:rPr>
        <w:t>razlučnih</w:t>
      </w:r>
      <w:proofErr w:type="spellEnd"/>
      <w:r>
        <w:rPr>
          <w:rFonts w:ascii="Arial" w:hAnsi="Arial" w:eastAsia="Calibri" w:cs="Arial"/>
          <w:iCs/>
        </w:rPr>
        <w:t xml:space="preserve"> prava a što će se naknadno provjeriti te ostajem i nadalje kod gore navedenog prijedloga u cijelosti.</w:t>
      </w:r>
    </w:p>
    <w:p w:rsidR="00F72098" w:rsidP="0033553A" w:rsidRDefault="00F72098">
      <w:pPr>
        <w:jc w:val="both"/>
        <w:rPr>
          <w:rFonts w:ascii="Arial" w:hAnsi="Arial" w:cs="Arial"/>
          <w:lang w:val="pl-PL"/>
        </w:rPr>
      </w:pPr>
    </w:p>
    <w:p w:rsidR="00F72098" w:rsidP="00F72098" w:rsidRDefault="00F72098">
      <w:pPr>
        <w:rPr>
          <w:rFonts w:ascii="Arial" w:hAnsi="Arial" w:cs="Arial"/>
          <w:b/>
          <w:lang w:val="pl-PL"/>
        </w:rPr>
      </w:pPr>
      <w:r>
        <w:rPr>
          <w:rFonts w:ascii="Arial" w:hAnsi="Arial" w:cs="Arial"/>
          <w:b/>
          <w:lang w:val="pl-PL"/>
        </w:rPr>
        <w:t>II. STANJE STEČAJNE MASE</w:t>
      </w:r>
    </w:p>
    <w:p w:rsidR="00F72098" w:rsidP="00F72098" w:rsidRDefault="00F72098">
      <w:pPr>
        <w:jc w:val="both"/>
        <w:rPr>
          <w:rFonts w:ascii="Arial" w:hAnsi="Arial" w:cs="Arial"/>
          <w:b/>
        </w:rPr>
      </w:pPr>
    </w:p>
    <w:p w:rsidR="00F72098" w:rsidP="00F72098" w:rsidRDefault="00F72098">
      <w:pPr>
        <w:rPr>
          <w:rFonts w:ascii="Arial" w:hAnsi="Arial" w:cs="Arial"/>
          <w:b/>
          <w:bCs/>
        </w:rPr>
      </w:pPr>
      <w:r>
        <w:rPr>
          <w:rFonts w:ascii="Arial" w:hAnsi="Arial" w:cs="Arial"/>
          <w:b/>
        </w:rPr>
        <w:tab/>
      </w:r>
      <w:r>
        <w:rPr>
          <w:rFonts w:ascii="Arial" w:hAnsi="Arial" w:cs="Arial"/>
          <w:b/>
        </w:rPr>
        <w:tab/>
        <w:t xml:space="preserve">PRIHODI I RASHODI STEČAJNOG DUŽNIKA </w:t>
      </w:r>
      <w:r>
        <w:rPr>
          <w:rFonts w:ascii="Arial" w:hAnsi="Arial" w:cs="Arial"/>
          <w:b/>
          <w:bCs/>
        </w:rPr>
        <w:t xml:space="preserve">ZA PERIOD OD </w:t>
      </w:r>
      <w:r>
        <w:rPr>
          <w:rFonts w:ascii="Arial" w:hAnsi="Arial" w:cs="Arial"/>
          <w:b/>
          <w:bCs/>
        </w:rPr>
        <w:tab/>
      </w:r>
      <w:r>
        <w:rPr>
          <w:rFonts w:ascii="Arial" w:hAnsi="Arial" w:cs="Arial"/>
          <w:b/>
          <w:bCs/>
        </w:rPr>
        <w:tab/>
        <w:t xml:space="preserve">                       </w:t>
      </w:r>
      <w:r>
        <w:rPr>
          <w:rFonts w:ascii="Arial" w:hAnsi="Arial" w:cs="Arial"/>
          <w:b/>
          <w:bCs/>
        </w:rPr>
        <w:tab/>
      </w:r>
      <w:r>
        <w:rPr>
          <w:rFonts w:ascii="Arial" w:hAnsi="Arial" w:cs="Arial"/>
          <w:b/>
          <w:bCs/>
        </w:rPr>
        <w:tab/>
        <w:t>08.01.2018. – 28.05.2021. godine</w:t>
      </w:r>
    </w:p>
    <w:p w:rsidR="00F72098" w:rsidP="00F72098" w:rsidRDefault="00F72098">
      <w:pPr>
        <w:rPr>
          <w:rFonts w:ascii="Arial" w:hAnsi="Arial" w:cs="Arial"/>
        </w:rPr>
      </w:pPr>
      <w:r>
        <w:rPr>
          <w:rFonts w:ascii="Arial" w:hAnsi="Arial" w:cs="Arial"/>
        </w:rPr>
        <w:tab/>
      </w:r>
    </w:p>
    <w:p w:rsidR="00F72098" w:rsidP="00F72098" w:rsidRDefault="00F72098">
      <w:pPr>
        <w:jc w:val="both"/>
        <w:rPr>
          <w:rFonts w:ascii="Arial" w:hAnsi="Arial" w:cs="Arial"/>
          <w:b/>
          <w:bCs/>
        </w:rPr>
      </w:pPr>
    </w:p>
    <w:tbl>
      <w:tblPr>
        <w:tblW w:w="9240" w:type="dxa"/>
        <w:tblInd w:w="93" w:type="dxa"/>
        <w:tblLook w:firstRow="1" w:lastRow="0" w:firstColumn="1" w:lastColumn="0" w:noHBand="0" w:noVBand="0" w:val="00A0"/>
      </w:tblPr>
      <w:tblGrid>
        <w:gridCol w:w="7312"/>
        <w:gridCol w:w="1928"/>
      </w:tblGrid>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00F72098" w:rsidRDefault="00F72098">
            <w:pPr>
              <w:spacing w:after="80"/>
              <w:jc w:val="center"/>
              <w:rPr>
                <w:rFonts w:ascii="Arial" w:hAnsi="Arial" w:cs="Arial"/>
                <w:b/>
                <w:lang w:eastAsia="en-US"/>
              </w:rPr>
            </w:pPr>
            <w:r>
              <w:rPr>
                <w:rFonts w:ascii="Arial" w:hAnsi="Arial" w:cs="Arial"/>
                <w:b/>
              </w:rPr>
              <w:t>P R I H O D I</w:t>
            </w:r>
          </w:p>
        </w:tc>
        <w:tc>
          <w:tcPr>
            <w:tcW w:w="1928" w:type="dxa"/>
            <w:tcBorders>
              <w:top w:val="single" w:color="auto" w:sz="8" w:space="0"/>
              <w:left w:val="nil"/>
              <w:bottom w:val="single" w:color="auto" w:sz="8" w:space="0"/>
              <w:right w:val="single" w:color="auto" w:sz="8" w:space="0"/>
            </w:tcBorders>
            <w:shd w:val="pct10" w:color="auto" w:fill="FFFFFF" w:themeFill="background1"/>
            <w:noWrap/>
            <w:vAlign w:val="bottom"/>
            <w:hideMark/>
          </w:tcPr>
          <w:p w:rsidR="00F72098" w:rsidRDefault="00F72098">
            <w:pPr>
              <w:spacing w:after="80"/>
              <w:jc w:val="center"/>
              <w:rPr>
                <w:rFonts w:ascii="Arial" w:hAnsi="Arial" w:cs="Arial"/>
                <w:b/>
                <w:lang w:eastAsia="en-US"/>
              </w:rPr>
            </w:pPr>
            <w:r>
              <w:rPr>
                <w:rFonts w:ascii="Arial" w:hAnsi="Arial" w:cs="Arial"/>
                <w:b/>
              </w:rPr>
              <w:t>IZNOS</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1. PRIHOD OD ZAKUPA</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16.125,00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lastRenderedPageBreak/>
              <w:t xml:space="preserve">  2. NAPLATA POTRAŽIVANJA PO PREDSTEČAJNOJ NAGODBI  </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68.554,37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3. PRIJENOS NOVČANIH SREDSTAVA SA STAROG ŽIRO-RAČUNA</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6.435,68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4. PRIHOD OD KAMATA</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0,76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5. UPLATA ZA TROŠKOVE PARNIČNOG POSTUPKA </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78.300,00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6. TROŠKOVI UNOVČENJA NEKRETNINA</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112.198,85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7. PRIHOD OD PRODAJE POKRETNINA </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70.000,00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8. POVRAT UPLAĆENOG VODNOG DOPRINOSA</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20.667,20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9. UPLATA TRGOVAČKOG SUDA ZA NAMIRENJE RAZLUČNIH VJEROVNIKA</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587.926,15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10. UPLATA PREDUJMA TROŠKOVA ZA OVR-984/2019</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36.800,00 kn</w:t>
            </w:r>
          </w:p>
        </w:tc>
      </w:tr>
      <w:tr w:rsidR="00F72098" w:rsidTr="00F72098">
        <w:trPr>
          <w:trHeight w:val="255"/>
        </w:trPr>
        <w:tc>
          <w:tcPr>
            <w:tcW w:w="7312" w:type="dxa"/>
            <w:tcBorders>
              <w:top w:val="single" w:color="auto" w:sz="8" w:space="0"/>
              <w:left w:val="single" w:color="auto" w:sz="8" w:space="0"/>
              <w:bottom w:val="single" w:color="auto" w:sz="4"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11. UPLATA PREDUJMA ZA VJEŠTAČENJE - ARBITRAŽNI POSTUPAK</w:t>
            </w:r>
          </w:p>
        </w:tc>
        <w:tc>
          <w:tcPr>
            <w:tcW w:w="1928" w:type="dxa"/>
            <w:tcBorders>
              <w:top w:val="single" w:color="auto" w:sz="8" w:space="0"/>
              <w:left w:val="nil"/>
              <w:bottom w:val="single" w:color="auto" w:sz="4"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26.000,00 kn</w:t>
            </w:r>
          </w:p>
        </w:tc>
      </w:tr>
      <w:tr w:rsidR="00F72098" w:rsidTr="00F72098">
        <w:trPr>
          <w:trHeight w:val="255"/>
        </w:trPr>
        <w:tc>
          <w:tcPr>
            <w:tcW w:w="7312" w:type="dxa"/>
            <w:tcBorders>
              <w:top w:val="single" w:color="auto" w:sz="4" w:space="0"/>
              <w:left w:val="single" w:color="auto" w:sz="8" w:space="0"/>
              <w:bottom w:val="single" w:color="auto" w:sz="4" w:space="0"/>
              <w:right w:val="single" w:color="auto" w:sz="8" w:space="0"/>
            </w:tcBorders>
            <w:shd w:val="pct10" w:color="auto" w:fill="FFFFFF" w:themeFill="background1"/>
            <w:noWrap/>
            <w:vAlign w:val="bottom"/>
            <w:hideMark/>
          </w:tcPr>
          <w:p w:rsidR="00F72098" w:rsidRDefault="00F72098">
            <w:pPr>
              <w:spacing w:after="80"/>
              <w:jc w:val="center"/>
              <w:rPr>
                <w:rFonts w:ascii="Arial" w:hAnsi="Arial" w:cs="Arial"/>
                <w:b/>
                <w:lang w:eastAsia="en-US"/>
              </w:rPr>
            </w:pPr>
            <w:r>
              <w:rPr>
                <w:rFonts w:ascii="Arial" w:hAnsi="Arial" w:cs="Arial"/>
                <w:b/>
              </w:rPr>
              <w:t>UKUPNO</w:t>
            </w:r>
          </w:p>
        </w:tc>
        <w:tc>
          <w:tcPr>
            <w:tcW w:w="1928" w:type="dxa"/>
            <w:tcBorders>
              <w:top w:val="single" w:color="auto" w:sz="4" w:space="0"/>
              <w:left w:val="nil"/>
              <w:bottom w:val="single" w:color="auto" w:sz="4" w:space="0"/>
              <w:right w:val="single" w:color="auto" w:sz="8" w:space="0"/>
            </w:tcBorders>
            <w:shd w:val="pct10" w:color="auto" w:fill="FFFFFF" w:themeFill="background1"/>
            <w:noWrap/>
            <w:vAlign w:val="bottom"/>
            <w:hideMark/>
          </w:tcPr>
          <w:p w:rsidR="00F72098" w:rsidRDefault="00F72098">
            <w:pPr>
              <w:spacing w:after="80"/>
              <w:jc w:val="right"/>
              <w:rPr>
                <w:rFonts w:ascii="Arial" w:hAnsi="Arial" w:cs="Arial"/>
                <w:b/>
                <w:lang w:eastAsia="en-US"/>
              </w:rPr>
            </w:pPr>
            <w:r>
              <w:rPr>
                <w:rFonts w:ascii="Arial" w:hAnsi="Arial" w:cs="Arial"/>
                <w:b/>
              </w:rPr>
              <w:t>1.023.008,01 kn</w:t>
            </w:r>
          </w:p>
        </w:tc>
      </w:tr>
    </w:tbl>
    <w:p w:rsidR="00F72098" w:rsidP="00F72098" w:rsidRDefault="00F72098">
      <w:pPr>
        <w:jc w:val="both"/>
        <w:rPr>
          <w:rFonts w:ascii="Arial" w:hAnsi="Arial" w:cs="Arial"/>
          <w:lang w:eastAsia="en-US"/>
        </w:rPr>
      </w:pPr>
      <w:r>
        <w:rPr>
          <w:rFonts w:ascii="Arial" w:hAnsi="Arial" w:cs="Arial"/>
        </w:rPr>
        <w:tab/>
      </w:r>
      <w:r>
        <w:rPr>
          <w:rFonts w:ascii="Arial" w:hAnsi="Arial" w:cs="Arial"/>
        </w:rPr>
        <w:tab/>
      </w:r>
    </w:p>
    <w:p w:rsidR="00F72098" w:rsidP="00F72098" w:rsidRDefault="00F72098">
      <w:pPr>
        <w:jc w:val="both"/>
        <w:rPr>
          <w:rFonts w:ascii="Arial" w:hAnsi="Arial" w:cs="Arial"/>
        </w:rPr>
      </w:pPr>
    </w:p>
    <w:tbl>
      <w:tblPr>
        <w:tblW w:w="9240"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firstRow="1" w:lastRow="0" w:firstColumn="1" w:lastColumn="0" w:noHBand="0" w:noVBand="0" w:val="00A0"/>
      </w:tblPr>
      <w:tblGrid>
        <w:gridCol w:w="7312"/>
        <w:gridCol w:w="1928"/>
      </w:tblGrid>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00F72098" w:rsidRDefault="00F72098">
            <w:pPr>
              <w:spacing w:after="80"/>
              <w:jc w:val="center"/>
              <w:rPr>
                <w:rFonts w:ascii="Arial" w:hAnsi="Arial" w:cs="Arial"/>
                <w:b/>
                <w:lang w:eastAsia="en-US"/>
              </w:rPr>
            </w:pPr>
            <w:r>
              <w:rPr>
                <w:rFonts w:ascii="Arial" w:hAnsi="Arial" w:cs="Arial"/>
              </w:rPr>
              <w:tab/>
            </w:r>
            <w:r>
              <w:rPr>
                <w:rFonts w:ascii="Arial" w:hAnsi="Arial" w:cs="Arial"/>
              </w:rPr>
              <w:tab/>
            </w:r>
            <w:r>
              <w:rPr>
                <w:rFonts w:ascii="Arial" w:hAnsi="Arial" w:cs="Arial"/>
                <w:b/>
              </w:rPr>
              <w:t>R A S H O D I</w:t>
            </w:r>
          </w:p>
        </w:tc>
        <w:tc>
          <w:tcPr>
            <w:tcW w:w="1928"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00F72098" w:rsidRDefault="00F72098">
            <w:pPr>
              <w:spacing w:after="80"/>
              <w:jc w:val="center"/>
              <w:rPr>
                <w:rFonts w:ascii="Arial" w:hAnsi="Arial" w:cs="Arial"/>
                <w:b/>
                <w:lang w:eastAsia="en-US"/>
              </w:rPr>
            </w:pPr>
            <w:r>
              <w:rPr>
                <w:rFonts w:ascii="Arial" w:hAnsi="Arial" w:cs="Arial"/>
                <w:b/>
              </w:rPr>
              <w:t>IZNOS</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1. POREZ NA DODANU VRIJEDNOST</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9.719,00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2. MATERIJALNI TROŠKOVI</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1.932,74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3. TROŠKOVI ZA KOMUNALNU NAKNADU I VODNI DOPRINOS</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2.043,65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4. TROŠKOVI VJEŠTAČENJA I ARBITRAŽE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86.662,50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5. TROŠAK NAKNADE BANKE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3.789,54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6. PLAĆENE SUDSKE PRISTOJBE ZA PARNIČNE POSTUPKE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62.005,71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7. TROŠKOVI VODE (paušalna naknada)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936,83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8. TROŠKOVI PRIČUVE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2.581,96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  9. NAGRADA ZA RAD RANIJEG STEČAJNOG UPRAVITELJA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7.195,47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10. POVRAT TROŠKOVA PARNIČNOG POSTUPKA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77.500,00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11. PUTNI TROŠKOVI ODVJETNIKA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8.000,00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12. TROŠKOVI IZRADE PROCJENE NEKRETNINA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 xml:space="preserve">5.000,00 kn </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13. TROŠKOVI OGLASA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2.700,00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14. ISPLATA RAZLUČNIM VJEROVNICIMA PO DIOBI KUPOVNINE</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587.926,15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15. BRUTO NAGRADA STEČAJNOG UPRAVITELJA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96.781,96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 xml:space="preserve">16. STVARNI TROŠKOVI PRIJEVOZA STEČAJNOG UPRAVITELJA </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1.470,00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t>17. TROŠKOVI KNJIGOVODSTVENOG SERVISA (35 mjeseci)</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28.000,00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rPr>
                <w:rFonts w:ascii="Arial" w:hAnsi="Arial" w:cs="Arial"/>
                <w:lang w:eastAsia="en-US"/>
              </w:rPr>
            </w:pPr>
            <w:r>
              <w:rPr>
                <w:rFonts w:ascii="Arial" w:hAnsi="Arial" w:cs="Arial"/>
              </w:rPr>
              <w:lastRenderedPageBreak/>
              <w:t>18. TROŠKOVI OVRHE OVR-984/2019 S KAMATAMA</w:t>
            </w:r>
          </w:p>
        </w:tc>
        <w:tc>
          <w:tcPr>
            <w:tcW w:w="1928" w:type="dxa"/>
            <w:tcBorders>
              <w:top w:val="single" w:color="auto" w:sz="8" w:space="0"/>
              <w:left w:val="single" w:color="auto" w:sz="8" w:space="0"/>
              <w:bottom w:val="single" w:color="auto" w:sz="8" w:space="0"/>
              <w:right w:val="single" w:color="auto" w:sz="8" w:space="0"/>
            </w:tcBorders>
            <w:noWrap/>
            <w:vAlign w:val="bottom"/>
            <w:hideMark/>
          </w:tcPr>
          <w:p w:rsidR="00F72098" w:rsidRDefault="00F72098">
            <w:pPr>
              <w:spacing w:after="80"/>
              <w:jc w:val="right"/>
              <w:rPr>
                <w:rFonts w:ascii="Arial" w:hAnsi="Arial" w:cs="Arial"/>
                <w:lang w:eastAsia="en-US"/>
              </w:rPr>
            </w:pPr>
            <w:r>
              <w:rPr>
                <w:rFonts w:ascii="Arial" w:hAnsi="Arial" w:cs="Arial"/>
              </w:rPr>
              <w:t>38.590,11 kn</w:t>
            </w:r>
          </w:p>
        </w:tc>
      </w:tr>
      <w:tr w:rsidR="00F72098" w:rsidTr="00F72098">
        <w:trPr>
          <w:trHeight w:val="255"/>
        </w:trPr>
        <w:tc>
          <w:tcPr>
            <w:tcW w:w="7312"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00F72098" w:rsidRDefault="00F72098">
            <w:pPr>
              <w:spacing w:after="80"/>
              <w:jc w:val="center"/>
              <w:rPr>
                <w:rFonts w:ascii="Arial" w:hAnsi="Arial" w:cs="Arial"/>
                <w:b/>
                <w:lang w:eastAsia="en-US"/>
              </w:rPr>
            </w:pPr>
            <w:r>
              <w:rPr>
                <w:rFonts w:ascii="Arial" w:hAnsi="Arial" w:cs="Arial"/>
                <w:b/>
              </w:rPr>
              <w:t>UKUPNO</w:t>
            </w:r>
          </w:p>
        </w:tc>
        <w:tc>
          <w:tcPr>
            <w:tcW w:w="1928" w:type="dxa"/>
            <w:tcBorders>
              <w:top w:val="single" w:color="auto" w:sz="8" w:space="0"/>
              <w:left w:val="single" w:color="auto" w:sz="8" w:space="0"/>
              <w:bottom w:val="single" w:color="auto" w:sz="8" w:space="0"/>
              <w:right w:val="single" w:color="auto" w:sz="8" w:space="0"/>
            </w:tcBorders>
            <w:shd w:val="pct10" w:color="auto" w:fill="FFFFFF" w:themeFill="background1"/>
            <w:noWrap/>
            <w:vAlign w:val="bottom"/>
            <w:hideMark/>
          </w:tcPr>
          <w:p w:rsidR="00F72098" w:rsidRDefault="00F72098">
            <w:pPr>
              <w:spacing w:after="80"/>
              <w:jc w:val="right"/>
              <w:rPr>
                <w:rFonts w:ascii="Arial" w:hAnsi="Arial" w:cs="Arial"/>
                <w:b/>
                <w:lang w:eastAsia="en-US"/>
              </w:rPr>
            </w:pPr>
            <w:r>
              <w:rPr>
                <w:rFonts w:ascii="Arial" w:hAnsi="Arial" w:cs="Arial"/>
                <w:b/>
              </w:rPr>
              <w:t>1.022.835,62 kn</w:t>
            </w:r>
          </w:p>
        </w:tc>
      </w:tr>
    </w:tbl>
    <w:p w:rsidR="00F72098" w:rsidP="00F72098" w:rsidRDefault="00F72098">
      <w:pPr>
        <w:ind w:left="360"/>
        <w:rPr>
          <w:rFonts w:ascii="Arial" w:hAnsi="Arial" w:cs="Arial"/>
        </w:rPr>
      </w:pPr>
    </w:p>
    <w:p w:rsidR="00F72098" w:rsidP="00F72098" w:rsidRDefault="00F72098">
      <w:pPr>
        <w:ind w:firstLine="708"/>
        <w:jc w:val="both"/>
        <w:rPr>
          <w:rFonts w:ascii="Arial" w:hAnsi="Arial" w:cs="Arial"/>
          <w:lang w:val="pl-PL" w:eastAsia="en-US"/>
        </w:rPr>
      </w:pPr>
      <w:r>
        <w:rPr>
          <w:rFonts w:ascii="Arial" w:hAnsi="Arial" w:cs="Arial"/>
          <w:lang w:val="pl-PL"/>
        </w:rPr>
        <w:t xml:space="preserve">Stanje na žiro-računu stečajnog dužnika nakon podmirenja svih troškova iznosi 172,39 kn. </w:t>
      </w:r>
      <w:r>
        <w:rPr>
          <w:rFonts w:ascii="Arial" w:hAnsi="Arial" w:cs="Arial"/>
        </w:rPr>
        <w:t>Nakon što su podmireni svi dosadašnji troškovi stečajnog postupka predlažem vjerovnicima da se predujme sredstva za predvidive troškove svih sudskih postupaka koji su u tijeku te da se ista rezerviraju za nastavak vođenja istih.</w:t>
      </w:r>
      <w:r>
        <w:rPr>
          <w:rFonts w:ascii="Arial" w:hAnsi="Arial" w:cs="Arial"/>
        </w:rPr>
        <w:tab/>
      </w:r>
    </w:p>
    <w:p w:rsidR="00F72098" w:rsidP="00F72098" w:rsidRDefault="00F72098">
      <w:pPr>
        <w:ind w:firstLine="708"/>
        <w:jc w:val="both"/>
        <w:rPr>
          <w:rFonts w:ascii="Arial" w:hAnsi="Arial" w:cs="Arial"/>
          <w:lang w:val="pl-PL"/>
        </w:rPr>
      </w:pPr>
      <w:r>
        <w:rPr>
          <w:rFonts w:ascii="Arial" w:hAnsi="Arial" w:cs="Arial"/>
          <w:lang w:val="pl-PL"/>
        </w:rPr>
        <w:tab/>
      </w:r>
    </w:p>
    <w:p w:rsidR="00F72098" w:rsidP="00F72098" w:rsidRDefault="00F72098">
      <w:pPr>
        <w:rPr>
          <w:rFonts w:ascii="Arial" w:hAnsi="Arial" w:cs="Arial"/>
          <w:b/>
          <w:lang w:val="pl-PL"/>
        </w:rPr>
      </w:pPr>
      <w:r>
        <w:rPr>
          <w:rFonts w:ascii="Arial" w:hAnsi="Arial" w:cs="Arial"/>
          <w:b/>
          <w:lang w:val="pl-PL"/>
        </w:rPr>
        <w:t>III. RADNJE KOJE ĆE SE PODUZETI U NAREDNOM RAZDOBLJU</w:t>
      </w:r>
    </w:p>
    <w:p w:rsidR="00F72098" w:rsidP="00F72098" w:rsidRDefault="00F72098">
      <w:pPr>
        <w:jc w:val="both"/>
        <w:rPr>
          <w:rFonts w:ascii="Arial" w:hAnsi="Arial" w:cs="Arial"/>
          <w:b/>
        </w:rPr>
      </w:pPr>
    </w:p>
    <w:p w:rsidR="00F72098" w:rsidP="00F72098" w:rsidRDefault="00F72098">
      <w:pPr>
        <w:jc w:val="both"/>
        <w:rPr>
          <w:rFonts w:ascii="Arial" w:hAnsi="Arial" w:eastAsia="Calibri" w:cs="Arial"/>
          <w:lang w:eastAsia="en-US"/>
        </w:rPr>
      </w:pPr>
      <w:r>
        <w:rPr>
          <w:rFonts w:ascii="Arial" w:hAnsi="Arial" w:cs="Arial"/>
          <w:lang w:val="pl-PL"/>
        </w:rPr>
        <w:tab/>
      </w:r>
      <w:r>
        <w:rPr>
          <w:rFonts w:ascii="Arial" w:hAnsi="Arial" w:eastAsia="Calibri" w:cs="Arial"/>
        </w:rPr>
        <w:t xml:space="preserve">Ako su vjerovnici suglasni s nastavkom vođenja sudskih postupaka koji su u tijeku predlažem sudu da pozove vjerovnike na uplatu predujma koji je potreban za namirenje predvidivih troškova i nastavak vođenja postupaka u ukupnom iznosu od </w:t>
      </w:r>
      <w:r>
        <w:rPr>
          <w:rFonts w:ascii="Arial" w:hAnsi="Arial" w:eastAsia="Calibri" w:cs="Arial"/>
          <w:b/>
        </w:rPr>
        <w:t>139.800,00</w:t>
      </w:r>
      <w:r>
        <w:rPr>
          <w:rFonts w:ascii="Arial" w:hAnsi="Arial" w:eastAsia="Calibri" w:cs="Arial"/>
        </w:rPr>
        <w:t xml:space="preserve"> kn i to po predmetima kako slijedi:</w:t>
      </w:r>
    </w:p>
    <w:p w:rsidR="00F72098" w:rsidP="00F72098" w:rsidRDefault="00F72098">
      <w:pPr>
        <w:jc w:val="both"/>
        <w:rPr>
          <w:rFonts w:ascii="Arial" w:hAnsi="Arial" w:cs="Arial"/>
        </w:rPr>
      </w:pPr>
    </w:p>
    <w:p w:rsidR="00F72098" w:rsidP="00F72098" w:rsidRDefault="00F72098">
      <w:pPr>
        <w:spacing w:after="160" w:line="256" w:lineRule="auto"/>
        <w:jc w:val="both"/>
        <w:rPr>
          <w:rFonts w:ascii="Arial" w:hAnsi="Arial" w:eastAsia="Calibri" w:cs="Arial"/>
          <w:lang w:eastAsia="en-US"/>
        </w:rPr>
      </w:pPr>
      <w:r>
        <w:rPr>
          <w:rFonts w:ascii="Arial" w:hAnsi="Arial" w:eastAsia="Calibri" w:cs="Arial"/>
        </w:rPr>
        <w:t>- za pokrenute ovršne postupke gdje je Težište d.o.o. u stečaju ovrhovoditelj, a koji se vode pod poslovnim brojevima:</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 xml:space="preserve">-197/2019, predvidivi troškovi 10.687,50 kn, </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-641/2019, predvidivi troškovi 10.687,50 kn,</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-985/2019, predvidivi troškovi 10.687,50 kn,</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-986/2019, predvidivi troškovi 10.687,50 kn,</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-409/2020, predvidivi troškovi 10.687,50 kn,</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-1023/2019, predvidivi troškovi 10.687,50 kn,</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-1247/2019, predvidivi troškovi 10.687,50 kn,</w:t>
      </w:r>
    </w:p>
    <w:p w:rsidR="00F72098" w:rsidP="00F72098" w:rsidRDefault="00F72098">
      <w:pPr>
        <w:numPr>
          <w:ilvl w:val="0"/>
          <w:numId w:val="42"/>
        </w:numPr>
        <w:spacing w:after="160" w:line="256" w:lineRule="auto"/>
        <w:contextualSpacing/>
        <w:jc w:val="both"/>
        <w:rPr>
          <w:rFonts w:ascii="Arial" w:hAnsi="Arial" w:eastAsia="Calibri" w:cs="Arial"/>
        </w:rPr>
      </w:pPr>
      <w:proofErr w:type="spellStart"/>
      <w:r>
        <w:rPr>
          <w:rFonts w:ascii="Arial" w:hAnsi="Arial" w:eastAsia="Calibri" w:cs="Arial"/>
        </w:rPr>
        <w:t>Ovr</w:t>
      </w:r>
      <w:proofErr w:type="spellEnd"/>
      <w:r>
        <w:rPr>
          <w:rFonts w:ascii="Arial" w:hAnsi="Arial" w:eastAsia="Calibri" w:cs="Arial"/>
        </w:rPr>
        <w:t>-1280/2019, predvidivi troškovi 10.687,50 kn;</w:t>
      </w:r>
    </w:p>
    <w:p w:rsidR="00F72098" w:rsidP="00F72098" w:rsidRDefault="00F72098">
      <w:pPr>
        <w:spacing w:after="160" w:line="256" w:lineRule="auto"/>
        <w:ind w:left="567"/>
        <w:contextualSpacing/>
        <w:jc w:val="both"/>
        <w:rPr>
          <w:rFonts w:ascii="Arial" w:hAnsi="Arial" w:eastAsia="Calibri" w:cs="Arial"/>
        </w:rPr>
      </w:pPr>
    </w:p>
    <w:p w:rsidR="00F72098" w:rsidP="00F72098" w:rsidRDefault="00F72098">
      <w:pPr>
        <w:spacing w:after="160" w:line="256" w:lineRule="auto"/>
        <w:jc w:val="both"/>
        <w:rPr>
          <w:rFonts w:ascii="Arial" w:hAnsi="Arial" w:eastAsia="Calibri" w:cs="Arial"/>
        </w:rPr>
      </w:pPr>
      <w:r>
        <w:rPr>
          <w:rFonts w:ascii="Arial" w:hAnsi="Arial" w:eastAsia="Calibri" w:cs="Arial"/>
        </w:rPr>
        <w:t xml:space="preserve">- za pokrenute parnične postupke gdje je Težište d.o.o. u stečaju tužitelj i </w:t>
      </w:r>
      <w:proofErr w:type="spellStart"/>
      <w:r>
        <w:rPr>
          <w:rFonts w:ascii="Arial" w:hAnsi="Arial" w:eastAsia="Calibri" w:cs="Arial"/>
        </w:rPr>
        <w:t>vps</w:t>
      </w:r>
      <w:proofErr w:type="spellEnd"/>
      <w:r>
        <w:rPr>
          <w:rFonts w:ascii="Arial" w:hAnsi="Arial" w:eastAsia="Calibri" w:cs="Arial"/>
        </w:rPr>
        <w:t xml:space="preserve"> iznosi 10.000,00 kn: </w:t>
      </w:r>
    </w:p>
    <w:p w:rsidR="00F72098" w:rsidP="00F72098" w:rsidRDefault="00F72098">
      <w:pPr>
        <w:numPr>
          <w:ilvl w:val="0"/>
          <w:numId w:val="43"/>
        </w:numPr>
        <w:spacing w:after="160" w:line="256" w:lineRule="auto"/>
        <w:contextualSpacing/>
        <w:rPr>
          <w:rFonts w:ascii="Arial" w:hAnsi="Arial" w:eastAsia="Calibri" w:cs="Arial"/>
        </w:rPr>
      </w:pPr>
      <w:r>
        <w:rPr>
          <w:rFonts w:ascii="Arial" w:hAnsi="Arial" w:eastAsia="Calibri" w:cs="Arial"/>
        </w:rPr>
        <w:t>P-359/2020 (5x ročište + predujam za vještačenje) predvidivi troškovi iznose 8.750,00 kn,</w:t>
      </w:r>
    </w:p>
    <w:p w:rsidR="00F72098" w:rsidP="00F72098" w:rsidRDefault="00F72098">
      <w:pPr>
        <w:numPr>
          <w:ilvl w:val="0"/>
          <w:numId w:val="43"/>
        </w:numPr>
        <w:spacing w:after="160" w:line="256" w:lineRule="auto"/>
        <w:contextualSpacing/>
        <w:rPr>
          <w:rFonts w:ascii="Arial" w:hAnsi="Arial" w:eastAsia="Calibri" w:cs="Arial"/>
        </w:rPr>
      </w:pPr>
      <w:r>
        <w:rPr>
          <w:rFonts w:ascii="Arial" w:hAnsi="Arial" w:eastAsia="Calibri" w:cs="Arial"/>
        </w:rPr>
        <w:t xml:space="preserve">P-360/2020 (5x ročište + predujam za vještačenje) predvidivi troškovi iznose 8.750,00 kn, </w:t>
      </w:r>
    </w:p>
    <w:p w:rsidR="00F72098" w:rsidP="00F72098" w:rsidRDefault="00F72098">
      <w:pPr>
        <w:numPr>
          <w:ilvl w:val="0"/>
          <w:numId w:val="43"/>
        </w:numPr>
        <w:spacing w:after="160" w:line="256" w:lineRule="auto"/>
        <w:contextualSpacing/>
        <w:rPr>
          <w:rFonts w:ascii="Arial" w:hAnsi="Arial" w:eastAsia="Calibri" w:cs="Arial"/>
        </w:rPr>
      </w:pPr>
      <w:r>
        <w:rPr>
          <w:rFonts w:ascii="Arial" w:hAnsi="Arial" w:eastAsia="Calibri" w:cs="Arial"/>
        </w:rPr>
        <w:t xml:space="preserve">P-361/2020 (5x ročište + predujam za vještačenje) predvidivi troškovi iznose 8.750,00 kn, </w:t>
      </w:r>
    </w:p>
    <w:p w:rsidR="00F72098" w:rsidP="00F72098" w:rsidRDefault="00F72098">
      <w:pPr>
        <w:numPr>
          <w:ilvl w:val="0"/>
          <w:numId w:val="43"/>
        </w:numPr>
        <w:spacing w:after="160" w:line="256" w:lineRule="auto"/>
        <w:contextualSpacing/>
        <w:rPr>
          <w:rFonts w:ascii="Arial" w:hAnsi="Arial" w:eastAsia="Calibri" w:cs="Arial"/>
        </w:rPr>
      </w:pPr>
      <w:r>
        <w:rPr>
          <w:rFonts w:ascii="Arial" w:hAnsi="Arial" w:eastAsia="Calibri" w:cs="Arial"/>
        </w:rPr>
        <w:t>P-362/2020 (5x ročište + predujam za vještačenje) predvidivi troškovi iznose 8.750,00 kn;</w:t>
      </w:r>
    </w:p>
    <w:p w:rsidR="00F72098" w:rsidP="00F72098" w:rsidRDefault="00F72098">
      <w:pPr>
        <w:spacing w:after="160" w:line="256" w:lineRule="auto"/>
        <w:ind w:left="1440"/>
        <w:contextualSpacing/>
        <w:jc w:val="both"/>
        <w:rPr>
          <w:rFonts w:ascii="Arial" w:hAnsi="Arial" w:eastAsia="Calibri" w:cs="Arial"/>
        </w:rPr>
      </w:pPr>
    </w:p>
    <w:p w:rsidR="00F72098" w:rsidP="00F72098" w:rsidRDefault="00F72098">
      <w:pPr>
        <w:spacing w:after="160" w:line="256" w:lineRule="auto"/>
        <w:jc w:val="both"/>
        <w:rPr>
          <w:rFonts w:ascii="Arial" w:hAnsi="Arial" w:eastAsia="Calibri" w:cs="Arial"/>
        </w:rPr>
      </w:pPr>
      <w:r>
        <w:rPr>
          <w:rFonts w:ascii="Arial" w:hAnsi="Arial" w:eastAsia="Calibri" w:cs="Arial"/>
        </w:rPr>
        <w:t xml:space="preserve">- za pokrenuti parnični postupak gdje je Težište d.o.o. u stečaju tuženik i </w:t>
      </w:r>
      <w:proofErr w:type="spellStart"/>
      <w:r>
        <w:rPr>
          <w:rFonts w:ascii="Arial" w:hAnsi="Arial" w:eastAsia="Calibri" w:cs="Arial"/>
        </w:rPr>
        <w:t>vps</w:t>
      </w:r>
      <w:proofErr w:type="spellEnd"/>
      <w:r>
        <w:rPr>
          <w:rFonts w:ascii="Arial" w:hAnsi="Arial" w:eastAsia="Calibri" w:cs="Arial"/>
        </w:rPr>
        <w:t xml:space="preserve"> iznosi 50.000,00 kn </w:t>
      </w:r>
    </w:p>
    <w:p w:rsidR="00F72098" w:rsidP="00F72098" w:rsidRDefault="00F72098">
      <w:pPr>
        <w:numPr>
          <w:ilvl w:val="0"/>
          <w:numId w:val="44"/>
        </w:numPr>
        <w:spacing w:after="160" w:line="256" w:lineRule="auto"/>
        <w:contextualSpacing/>
        <w:rPr>
          <w:rFonts w:ascii="Arial" w:hAnsi="Arial" w:eastAsia="Calibri" w:cs="Arial"/>
        </w:rPr>
      </w:pPr>
      <w:r>
        <w:rPr>
          <w:rFonts w:ascii="Arial" w:hAnsi="Arial" w:eastAsia="Calibri" w:cs="Arial"/>
        </w:rPr>
        <w:t>P-342/2020 (3x ročište + pristojba) predvidivi troškovi iznose 4.800,00 kn i</w:t>
      </w:r>
    </w:p>
    <w:p w:rsidR="00F72098" w:rsidP="00F72098" w:rsidRDefault="00F72098">
      <w:pPr>
        <w:spacing w:after="160" w:line="256" w:lineRule="auto"/>
        <w:ind w:left="1440"/>
        <w:contextualSpacing/>
        <w:jc w:val="both"/>
        <w:rPr>
          <w:rFonts w:ascii="Arial" w:hAnsi="Arial" w:eastAsia="Calibri" w:cs="Arial"/>
        </w:rPr>
      </w:pPr>
    </w:p>
    <w:p w:rsidR="00F72098" w:rsidP="00F72098" w:rsidRDefault="00F72098">
      <w:pPr>
        <w:spacing w:line="256" w:lineRule="auto"/>
        <w:jc w:val="both"/>
        <w:rPr>
          <w:rFonts w:ascii="Arial" w:hAnsi="Arial" w:cs="Arial"/>
        </w:rPr>
      </w:pPr>
      <w:r>
        <w:rPr>
          <w:rFonts w:ascii="Arial" w:hAnsi="Arial" w:cs="Arial"/>
        </w:rPr>
        <w:t>- predvidivi troškovi za pokrenuti Arbitražni postupak koji se vodi pred HGK pod poslovnim brojem AS-P-2016/4 iznose 14.500,00 kn.</w:t>
      </w:r>
    </w:p>
    <w:p w:rsidR="002F3DAB" w:rsidP="00F72098" w:rsidRDefault="002F3DAB">
      <w:pPr>
        <w:spacing w:line="256" w:lineRule="auto"/>
        <w:jc w:val="both"/>
        <w:rPr>
          <w:rFonts w:ascii="Arial" w:hAnsi="Arial" w:cs="Arial"/>
        </w:rPr>
      </w:pPr>
      <w:r>
        <w:rPr>
          <w:rFonts w:ascii="Arial" w:hAnsi="Arial" w:cs="Arial"/>
        </w:rPr>
        <w:lastRenderedPageBreak/>
        <w:tab/>
        <w:t xml:space="preserve">Ujedno navodim da za dvije tužbe za pobijanje pravnih radnji dužnika </w:t>
      </w:r>
      <w:proofErr w:type="spellStart"/>
      <w:r>
        <w:rPr>
          <w:rFonts w:ascii="Arial" w:hAnsi="Arial" w:cs="Arial"/>
        </w:rPr>
        <w:t>Esseker</w:t>
      </w:r>
      <w:proofErr w:type="spellEnd"/>
      <w:r>
        <w:rPr>
          <w:rFonts w:ascii="Arial" w:hAnsi="Arial" w:cs="Arial"/>
        </w:rPr>
        <w:t xml:space="preserve"> grupa d.o.o. svaka po 50.000,00 kn a koji iznos predstavlja VPS (trošak od 8.750,00 kn + dvije pristojbe od 850,00 kn odnosno ukupno 10.450,00 kn po parnici) ukupni predvidivi troškovi iznose 20.900,00 kn.</w:t>
      </w:r>
    </w:p>
    <w:p w:rsidR="002F3DAB" w:rsidP="00F72098" w:rsidRDefault="002F3DAB">
      <w:pPr>
        <w:spacing w:line="256" w:lineRule="auto"/>
        <w:jc w:val="both"/>
        <w:rPr>
          <w:rFonts w:ascii="Arial" w:hAnsi="Arial" w:cs="Arial"/>
        </w:rPr>
      </w:pPr>
    </w:p>
    <w:p w:rsidR="002F3DAB" w:rsidP="00F72098" w:rsidRDefault="002F3DAB">
      <w:pPr>
        <w:spacing w:line="256" w:lineRule="auto"/>
        <w:jc w:val="both"/>
        <w:rPr>
          <w:rFonts w:ascii="Arial" w:hAnsi="Arial" w:cs="Arial"/>
        </w:rPr>
      </w:pPr>
      <w:r>
        <w:rPr>
          <w:rFonts w:ascii="Arial" w:hAnsi="Arial" w:cs="Arial"/>
        </w:rPr>
        <w:tab/>
        <w:t>Slijedom gore navedenog ukupni trošak za nastavak i pokretanje postupaka pred sudovima iznosio bi 160.700,00 kn a koji iznos predlažem da predujme zainteresirane osobe odnosno vjerovnici ukoliko smatraju da se nastavi ovaj stečajni postupak odnosno gore navedeni parnični postupci. Ukoliko se gore navedeni iznos ne uplati predlažem da Skupština vjerovnika donese odluku o obustavi svih postupaka koji su u tijeku odnosno o nepoduzimanju radnji za pobijanje pravnih radnji te u tom slučaju i zaključenje stečajnog postupka.</w:t>
      </w:r>
    </w:p>
    <w:p w:rsidR="00F72098" w:rsidP="00F72098" w:rsidRDefault="00F72098">
      <w:pPr>
        <w:jc w:val="both"/>
        <w:rPr>
          <w:rFonts w:ascii="Arial" w:hAnsi="Arial" w:eastAsia="SimSun" w:cs="Arial"/>
          <w:lang w:val="pl-PL" w:eastAsia="en-US"/>
        </w:rPr>
      </w:pPr>
    </w:p>
    <w:p w:rsidR="00F72098" w:rsidP="00F72098" w:rsidRDefault="00F72098">
      <w:pPr>
        <w:ind w:firstLine="708"/>
        <w:jc w:val="both"/>
        <w:rPr>
          <w:rFonts w:ascii="Arial" w:hAnsi="Arial" w:cs="Arial"/>
          <w:lang w:val="pl-PL"/>
        </w:rPr>
      </w:pPr>
      <w:r>
        <w:rPr>
          <w:rFonts w:ascii="Arial" w:hAnsi="Arial" w:cs="Arial"/>
          <w:lang w:val="pl-PL"/>
        </w:rPr>
        <w:t>Također, predlažem vjerovnicima da ovlaste stečajnog upravitelja za davanje punomoći za zastupanje odvjetniku koji će zastupati stečajnu masu u gore navedenim predmetima, a koji troškovi će se naplatiti po uspjehu u sporu</w:t>
      </w:r>
      <w:r w:rsidR="002F3DAB">
        <w:rPr>
          <w:rFonts w:ascii="Arial" w:hAnsi="Arial" w:cs="Arial"/>
          <w:lang w:val="pl-PL"/>
        </w:rPr>
        <w:t xml:space="preserve"> i to odvjetnici Željki Pokupec iz Zagreba</w:t>
      </w:r>
      <w:r>
        <w:rPr>
          <w:rFonts w:ascii="Arial" w:hAnsi="Arial" w:cs="Arial"/>
          <w:lang w:val="pl-PL"/>
        </w:rPr>
        <w:t>.</w:t>
      </w:r>
    </w:p>
    <w:p w:rsidR="00290F9E" w:rsidP="00157E31" w:rsidRDefault="00290F9E">
      <w:pPr>
        <w:jc w:val="both"/>
        <w:rPr>
          <w:rFonts w:ascii="Arial" w:hAnsi="Arial" w:cs="Arial"/>
        </w:rPr>
      </w:pPr>
    </w:p>
    <w:p w:rsidR="00531995" w:rsidP="00157E31" w:rsidRDefault="00531995">
      <w:pPr>
        <w:jc w:val="both"/>
        <w:rPr>
          <w:rFonts w:ascii="Arial" w:hAnsi="Arial" w:cs="Arial"/>
        </w:rPr>
      </w:pPr>
      <w:r>
        <w:rPr>
          <w:rFonts w:ascii="Arial" w:hAnsi="Arial" w:cs="Arial"/>
        </w:rPr>
        <w:tab/>
        <w:t xml:space="preserve">Utvrđuje se da Josip Milas ima utvrđene tražbine u postotku od 60,10% i to tražbina u iznosu od </w:t>
      </w:r>
      <w:r w:rsidR="00617A74">
        <w:rPr>
          <w:rFonts w:ascii="Arial" w:hAnsi="Arial" w:cs="Arial"/>
        </w:rPr>
        <w:t xml:space="preserve">1.639.816,59 kn a Težište Projekt d.o.o. zastupan po </w:t>
      </w:r>
      <w:proofErr w:type="spellStart"/>
      <w:r w:rsidR="00617A74">
        <w:rPr>
          <w:rFonts w:ascii="Arial" w:hAnsi="Arial" w:cs="Arial"/>
        </w:rPr>
        <w:t>z.z</w:t>
      </w:r>
      <w:proofErr w:type="spellEnd"/>
      <w:r w:rsidR="00617A74">
        <w:rPr>
          <w:rFonts w:ascii="Arial" w:hAnsi="Arial" w:cs="Arial"/>
        </w:rPr>
        <w:t>.  Marko Milas 37,89% odnosno tražbina u iznosu od 1.033.819,70 kn.</w:t>
      </w:r>
    </w:p>
    <w:p w:rsidRPr="00692822" w:rsidR="00617A74" w:rsidP="00157E31" w:rsidRDefault="00617A74">
      <w:pPr>
        <w:jc w:val="both"/>
        <w:rPr>
          <w:rFonts w:ascii="Arial" w:hAnsi="Arial" w:cs="Arial"/>
        </w:rPr>
      </w:pPr>
    </w:p>
    <w:p w:rsidR="00290F9E" w:rsidP="00157E31" w:rsidRDefault="00290F9E">
      <w:pPr>
        <w:jc w:val="both"/>
        <w:rPr>
          <w:rFonts w:ascii="Arial" w:hAnsi="Arial" w:cs="Arial"/>
        </w:rPr>
      </w:pPr>
      <w:r w:rsidRPr="00692822">
        <w:rPr>
          <w:rFonts w:ascii="Arial" w:hAnsi="Arial" w:cs="Arial"/>
        </w:rPr>
        <w:tab/>
        <w:t xml:space="preserve">Skupština vjerovnika donosi </w:t>
      </w:r>
      <w:r w:rsidR="00617A74">
        <w:rPr>
          <w:rFonts w:ascii="Arial" w:hAnsi="Arial" w:cs="Arial"/>
        </w:rPr>
        <w:t xml:space="preserve">jednoglasno slijedeće </w:t>
      </w:r>
    </w:p>
    <w:p w:rsidRPr="00692822" w:rsidR="00617A74" w:rsidP="00157E31" w:rsidRDefault="00617A74">
      <w:pPr>
        <w:jc w:val="both"/>
        <w:rPr>
          <w:rFonts w:ascii="Arial" w:hAnsi="Arial" w:cs="Arial"/>
        </w:rPr>
      </w:pPr>
    </w:p>
    <w:p w:rsidRPr="00692822" w:rsidR="00290F9E" w:rsidP="00290F9E" w:rsidRDefault="00617A74">
      <w:pPr>
        <w:jc w:val="center"/>
        <w:rPr>
          <w:rFonts w:ascii="Arial" w:hAnsi="Arial" w:cs="Arial"/>
        </w:rPr>
      </w:pPr>
      <w:r>
        <w:rPr>
          <w:rFonts w:ascii="Arial" w:hAnsi="Arial" w:cs="Arial"/>
        </w:rPr>
        <w:t>Odluke</w:t>
      </w:r>
    </w:p>
    <w:p w:rsidRPr="00692822" w:rsidR="00290F9E" w:rsidP="00290F9E" w:rsidRDefault="00290F9E">
      <w:pPr>
        <w:jc w:val="center"/>
        <w:rPr>
          <w:rFonts w:ascii="Arial" w:hAnsi="Arial" w:cs="Arial"/>
        </w:rPr>
      </w:pPr>
    </w:p>
    <w:p w:rsidR="00617A74" w:rsidP="00617A74" w:rsidRDefault="00617A74">
      <w:pPr>
        <w:jc w:val="both"/>
        <w:rPr>
          <w:rFonts w:ascii="Arial" w:hAnsi="Arial" w:cs="Arial"/>
        </w:rPr>
      </w:pPr>
      <w:r>
        <w:rPr>
          <w:rFonts w:ascii="Arial" w:hAnsi="Arial" w:cs="Arial"/>
        </w:rPr>
        <w:t>1. Prihvaća se  izvješće stečajnog upravitelja u cijelosti</w:t>
      </w:r>
    </w:p>
    <w:p w:rsidR="00617A74" w:rsidP="00617A74" w:rsidRDefault="00617A74">
      <w:pPr>
        <w:jc w:val="both"/>
        <w:rPr>
          <w:rFonts w:ascii="Arial" w:hAnsi="Arial" w:cs="Arial"/>
        </w:rPr>
      </w:pPr>
      <w:r>
        <w:rPr>
          <w:rFonts w:ascii="Arial" w:hAnsi="Arial" w:cs="Arial"/>
        </w:rPr>
        <w:t xml:space="preserve">2. Ne prihvaćaju se ponude  za otkup potraživanja ponuditelja Rolanda Hrkača i to za: </w:t>
      </w:r>
    </w:p>
    <w:p w:rsidR="00617A74" w:rsidP="00617A74" w:rsidRDefault="00617A74">
      <w:pPr>
        <w:jc w:val="both"/>
        <w:rPr>
          <w:rFonts w:ascii="Arial" w:hAnsi="Arial" w:eastAsia="Calibri" w:cs="Arial"/>
        </w:rPr>
      </w:pPr>
      <w:r>
        <w:rPr>
          <w:rFonts w:ascii="Arial" w:hAnsi="Arial" w:eastAsia="Calibri" w:cs="Arial"/>
        </w:rPr>
        <w:t>- otkup potraživanja za tražbine koje se temelje na dva Ugovora OV-1537/15 i OV-1540/15 te dodacima Ugovora OV-10667/15 i OV-10668/15 za ukupan iznos od 100.000,00 kn.</w:t>
      </w:r>
    </w:p>
    <w:p w:rsidR="00617A74" w:rsidP="00617A74" w:rsidRDefault="00617A74">
      <w:pPr>
        <w:jc w:val="both"/>
        <w:rPr>
          <w:rFonts w:ascii="Arial" w:hAnsi="Arial" w:eastAsia="Calibri" w:cs="Arial"/>
        </w:rPr>
      </w:pPr>
      <w:r>
        <w:rPr>
          <w:rFonts w:ascii="Arial" w:hAnsi="Arial" w:eastAsia="Calibri" w:cs="Arial"/>
        </w:rPr>
        <w:t>- otkup tražbine od 9.679.000,00 kn (odnosno 3.733.793,74 kn) prema društvu ESSEKER GRUPA d.o.o. temeljem presude Trgovačkog suda u Osijeku br. P-51/2018-24 od 18.06.2018. godine i to za iznos od 1.100.000,00 kn.</w:t>
      </w:r>
    </w:p>
    <w:p w:rsidR="00617A74" w:rsidP="00617A74" w:rsidRDefault="00617A74">
      <w:pPr>
        <w:jc w:val="both"/>
        <w:rPr>
          <w:rFonts w:ascii="Arial" w:hAnsi="Arial" w:eastAsia="Calibri" w:cs="Arial"/>
        </w:rPr>
      </w:pPr>
      <w:r>
        <w:rPr>
          <w:rFonts w:ascii="Arial" w:hAnsi="Arial" w:eastAsia="Calibri" w:cs="Arial"/>
        </w:rPr>
        <w:t>- otkup i prijenos prava po građevinskoj dozvoli za iznos od 20.000,00 kn.</w:t>
      </w:r>
    </w:p>
    <w:p w:rsidR="00617A74" w:rsidP="00617A74" w:rsidRDefault="00617A74">
      <w:pPr>
        <w:jc w:val="both"/>
        <w:rPr>
          <w:rFonts w:ascii="Arial" w:hAnsi="Arial" w:cs="Arial"/>
        </w:rPr>
      </w:pPr>
      <w:r>
        <w:rPr>
          <w:rFonts w:ascii="Arial" w:hAnsi="Arial" w:cs="Arial"/>
        </w:rPr>
        <w:t xml:space="preserve">3. Ne protivimo se nastavljanju vođenja i zastupanju u pokrenutim parničnim postupcima, ovršnim postupcima, arbitražnom postupku te u </w:t>
      </w:r>
      <w:proofErr w:type="spellStart"/>
      <w:r>
        <w:rPr>
          <w:rFonts w:ascii="Arial" w:hAnsi="Arial" w:cs="Arial"/>
        </w:rPr>
        <w:t>predstečajnom</w:t>
      </w:r>
      <w:proofErr w:type="spellEnd"/>
      <w:r>
        <w:rPr>
          <w:rFonts w:ascii="Arial" w:hAnsi="Arial" w:cs="Arial"/>
        </w:rPr>
        <w:t xml:space="preserve"> postupku,</w:t>
      </w:r>
    </w:p>
    <w:p w:rsidR="00617A74" w:rsidP="00617A74" w:rsidRDefault="00617A74">
      <w:pPr>
        <w:jc w:val="both"/>
        <w:rPr>
          <w:rFonts w:ascii="Arial" w:hAnsi="Arial" w:cs="Arial"/>
        </w:rPr>
      </w:pPr>
      <w:r>
        <w:rPr>
          <w:rFonts w:ascii="Arial" w:hAnsi="Arial" w:cs="Arial"/>
        </w:rPr>
        <w:t>4. Daje se suglasnost za podnošenje tužbe radi pobijanja pravnih radnji dužnika ESSEKER GRUPA d.o.o. i to prijedloga radi zabilježbe prvenstvenog reda namjeravanog zasnivanja založnog prava na nekretninama u vlasništvu ESSEKER GRUPE d.o.o. od 06. prosinca 2019. godine podnijetog od strane ESSEKER GRUPE d.o.o. – ukoliko nisu brisani tereti na u izvješću navedenim nekretninama.</w:t>
      </w:r>
    </w:p>
    <w:p w:rsidR="00617A74" w:rsidP="00617A74" w:rsidRDefault="00617A74">
      <w:pPr>
        <w:jc w:val="both"/>
        <w:rPr>
          <w:rFonts w:ascii="Arial" w:hAnsi="Arial" w:cs="Arial"/>
        </w:rPr>
      </w:pPr>
    </w:p>
    <w:p w:rsidR="00617A74" w:rsidP="00617A74" w:rsidRDefault="00617A74">
      <w:pPr>
        <w:jc w:val="both"/>
        <w:rPr>
          <w:rFonts w:ascii="Arial" w:hAnsi="Arial" w:cs="Arial"/>
        </w:rPr>
      </w:pPr>
      <w:r>
        <w:rPr>
          <w:rFonts w:ascii="Arial" w:hAnsi="Arial" w:cs="Arial"/>
        </w:rPr>
        <w:t xml:space="preserve">5. Daje se suglasnost za podnošenje tužbe radi pobijanja pravnih radnji dužnika ESSEKER GRUPA d.o.o. i to Sporazuma o osiguranju novčane tražbine zasnivanjem založnog prava na nekretninama zaključenim između ESSEKER GRUPE d.o.o. kao </w:t>
      </w:r>
      <w:r>
        <w:rPr>
          <w:rFonts w:ascii="Arial" w:hAnsi="Arial" w:cs="Arial"/>
        </w:rPr>
        <w:lastRenderedPageBreak/>
        <w:t xml:space="preserve">založnog dužnika i MESO – RAD d.d. kao založnog vjerovnika i to za iznos od 9.126.109,13 kn, potvrđen od strane Javnog bilježnika Lidije Perić iz Osijeka, pod </w:t>
      </w:r>
      <w:proofErr w:type="spellStart"/>
      <w:r>
        <w:rPr>
          <w:rFonts w:ascii="Arial" w:hAnsi="Arial" w:cs="Arial"/>
        </w:rPr>
        <w:t>posl</w:t>
      </w:r>
      <w:proofErr w:type="spellEnd"/>
      <w:r>
        <w:rPr>
          <w:rFonts w:ascii="Arial" w:hAnsi="Arial" w:cs="Arial"/>
        </w:rPr>
        <w:t>. br. OV-7916/2019. od 06. prosinca 2019. Godine - ukoliko nisu brisani tereti na u izvješću navedenim nekretninama.</w:t>
      </w:r>
    </w:p>
    <w:p w:rsidR="00617A74" w:rsidP="00617A74" w:rsidRDefault="00617A74">
      <w:pPr>
        <w:jc w:val="both"/>
        <w:rPr>
          <w:rFonts w:ascii="Arial" w:hAnsi="Arial" w:cs="Arial"/>
        </w:rPr>
      </w:pPr>
    </w:p>
    <w:p w:rsidR="00617A74" w:rsidP="00617A74" w:rsidRDefault="00617A74">
      <w:pPr>
        <w:jc w:val="both"/>
        <w:rPr>
          <w:rFonts w:ascii="Arial" w:hAnsi="Arial" w:cs="Arial"/>
        </w:rPr>
      </w:pPr>
      <w:r>
        <w:rPr>
          <w:rFonts w:ascii="Arial" w:hAnsi="Arial" w:cs="Arial"/>
        </w:rPr>
        <w:t>6. Suglasni smo za uplatu predujmova za predvidive troškove i osiguranju sredstava za predvidive troškove vođenja svih postupaka koji su u tijeku, a sukladno članku 157. Stečajnog zakona u iznosu od 160.700,00 kn s rokom uplate od 30 dana.</w:t>
      </w:r>
    </w:p>
    <w:p w:rsidRPr="00692822" w:rsidR="00C37193" w:rsidP="002855CC" w:rsidRDefault="00C37193">
      <w:pPr>
        <w:jc w:val="both"/>
        <w:rPr>
          <w:rFonts w:ascii="Arial" w:hAnsi="Arial" w:cs="Arial"/>
        </w:rPr>
      </w:pPr>
    </w:p>
    <w:p w:rsidRPr="00692822" w:rsidR="000E11C6" w:rsidP="00957A82" w:rsidRDefault="00617A74">
      <w:pPr>
        <w:rPr>
          <w:rFonts w:ascii="Arial" w:hAnsi="Arial" w:cs="Arial"/>
        </w:rPr>
      </w:pPr>
      <w:r>
        <w:rPr>
          <w:rFonts w:ascii="Arial" w:hAnsi="Arial" w:cs="Arial"/>
        </w:rPr>
        <w:t xml:space="preserve">7. Daje se suglasnost stečajnom upravitelju da </w:t>
      </w:r>
      <w:proofErr w:type="spellStart"/>
      <w:r>
        <w:rPr>
          <w:rFonts w:ascii="Arial" w:hAnsi="Arial" w:cs="Arial"/>
        </w:rPr>
        <w:t>oponomoći</w:t>
      </w:r>
      <w:proofErr w:type="spellEnd"/>
      <w:r>
        <w:rPr>
          <w:rFonts w:ascii="Arial" w:hAnsi="Arial" w:cs="Arial"/>
        </w:rPr>
        <w:t xml:space="preserve"> odvjetnicu Željku Pokupec iz Zagreba za zastupanje u postupcima pred sudovima pod uvjetima kako je navedeno u izvješću stečajnog upravitelja – naknada za zastupanje po uspjehu u sporu.</w:t>
      </w:r>
    </w:p>
    <w:p w:rsidRPr="00692822" w:rsidR="000E11C6" w:rsidP="00957A82" w:rsidRDefault="000E11C6">
      <w:pPr>
        <w:rPr>
          <w:rFonts w:ascii="Arial" w:hAnsi="Arial" w:cs="Arial"/>
        </w:rPr>
      </w:pPr>
    </w:p>
    <w:p w:rsidRPr="00692822" w:rsidR="000E11C6" w:rsidP="00957A82" w:rsidRDefault="000E11C6">
      <w:pPr>
        <w:rPr>
          <w:rFonts w:ascii="Arial" w:hAnsi="Arial" w:cs="Arial"/>
        </w:rPr>
      </w:pPr>
    </w:p>
    <w:p w:rsidRPr="00692822" w:rsidR="002855CC" w:rsidP="0012408B" w:rsidRDefault="002855CC">
      <w:pPr>
        <w:jc w:val="center"/>
        <w:rPr>
          <w:rFonts w:ascii="Arial" w:hAnsi="Arial" w:cs="Arial"/>
        </w:rPr>
      </w:pPr>
      <w:r w:rsidRPr="00692822">
        <w:rPr>
          <w:rFonts w:ascii="Arial" w:hAnsi="Arial" w:cs="Arial"/>
        </w:rPr>
        <w:t xml:space="preserve">Ad. </w:t>
      </w:r>
      <w:r w:rsidR="00617A74">
        <w:rPr>
          <w:rFonts w:ascii="Arial" w:hAnsi="Arial" w:cs="Arial"/>
        </w:rPr>
        <w:t>8</w:t>
      </w:r>
      <w:r w:rsidRPr="00692822">
        <w:rPr>
          <w:rFonts w:ascii="Arial" w:hAnsi="Arial" w:cs="Arial"/>
        </w:rPr>
        <w:t>.</w:t>
      </w:r>
      <w:r w:rsidRPr="00692822" w:rsidR="0012408B">
        <w:rPr>
          <w:rFonts w:ascii="Arial" w:hAnsi="Arial" w:cs="Arial"/>
        </w:rPr>
        <w:t>Razno</w:t>
      </w:r>
    </w:p>
    <w:p w:rsidRPr="00692822" w:rsidR="0012408B" w:rsidP="002855CC" w:rsidRDefault="0012408B">
      <w:pPr>
        <w:jc w:val="center"/>
        <w:rPr>
          <w:rFonts w:ascii="Arial" w:hAnsi="Arial" w:cs="Arial"/>
        </w:rPr>
      </w:pPr>
    </w:p>
    <w:p w:rsidRPr="00692822" w:rsidR="000E11C6" w:rsidP="002855CC" w:rsidRDefault="000E11C6">
      <w:pPr>
        <w:jc w:val="center"/>
        <w:rPr>
          <w:rFonts w:ascii="Arial" w:hAnsi="Arial" w:cs="Arial"/>
        </w:rPr>
      </w:pPr>
    </w:p>
    <w:p w:rsidRPr="00692822" w:rsidR="0012408B" w:rsidP="0012408B" w:rsidRDefault="000E11C6">
      <w:pPr>
        <w:ind w:firstLine="708"/>
        <w:jc w:val="both"/>
        <w:rPr>
          <w:rFonts w:ascii="Arial" w:hAnsi="Arial" w:cs="Arial"/>
        </w:rPr>
      </w:pPr>
      <w:r w:rsidRPr="00692822">
        <w:rPr>
          <w:rFonts w:ascii="Arial" w:hAnsi="Arial" w:cs="Arial"/>
        </w:rPr>
        <w:t>Pod točkom razno nisu se postavljali prijedlozi niti daljnja pitanja</w:t>
      </w:r>
    </w:p>
    <w:p w:rsidRPr="00692822" w:rsidR="0012408B" w:rsidP="0012408B" w:rsidRDefault="0012408B">
      <w:pPr>
        <w:ind w:firstLine="708"/>
        <w:jc w:val="both"/>
        <w:rPr>
          <w:rFonts w:ascii="Arial" w:hAnsi="Arial" w:cs="Arial"/>
        </w:rPr>
      </w:pPr>
    </w:p>
    <w:p w:rsidRPr="00692822" w:rsidR="0012408B" w:rsidP="00617A74" w:rsidRDefault="0012408B">
      <w:pPr>
        <w:jc w:val="both"/>
        <w:rPr>
          <w:rFonts w:ascii="Arial" w:hAnsi="Arial" w:cs="Arial"/>
        </w:rPr>
      </w:pPr>
    </w:p>
    <w:p w:rsidRPr="00692822" w:rsidR="0012408B" w:rsidP="0012408B" w:rsidRDefault="0012408B">
      <w:pPr>
        <w:ind w:firstLine="708"/>
        <w:jc w:val="both"/>
        <w:rPr>
          <w:rFonts w:ascii="Arial" w:hAnsi="Arial" w:cs="Arial"/>
        </w:rPr>
      </w:pPr>
    </w:p>
    <w:p w:rsidRPr="00692822" w:rsidR="00957A82" w:rsidP="00957A82" w:rsidRDefault="00957A82">
      <w:pPr>
        <w:ind w:left="708"/>
        <w:jc w:val="both"/>
        <w:rPr>
          <w:rFonts w:ascii="Arial" w:hAnsi="Arial" w:cs="Arial"/>
        </w:rPr>
      </w:pPr>
      <w:r w:rsidRPr="00692822">
        <w:rPr>
          <w:rFonts w:ascii="Arial" w:hAnsi="Arial" w:cs="Arial"/>
        </w:rPr>
        <w:t xml:space="preserve">Budući da nije bilo daljnjih pitanja ni prijedloga </w:t>
      </w:r>
      <w:r w:rsidRPr="00692822" w:rsidR="000E11C6">
        <w:rPr>
          <w:rFonts w:ascii="Arial" w:hAnsi="Arial" w:cs="Arial"/>
        </w:rPr>
        <w:t>Skupština</w:t>
      </w:r>
      <w:r w:rsidRPr="00692822">
        <w:rPr>
          <w:rFonts w:ascii="Arial" w:hAnsi="Arial" w:cs="Arial"/>
        </w:rPr>
        <w:t xml:space="preserve"> završava s radom u </w:t>
      </w:r>
      <w:r w:rsidRPr="00692822" w:rsidR="0012408B">
        <w:rPr>
          <w:rFonts w:ascii="Arial" w:hAnsi="Arial" w:cs="Arial"/>
        </w:rPr>
        <w:t>11</w:t>
      </w:r>
      <w:r w:rsidRPr="00692822">
        <w:rPr>
          <w:rFonts w:ascii="Arial" w:hAnsi="Arial" w:cs="Arial"/>
        </w:rPr>
        <w:t>,</w:t>
      </w:r>
      <w:r w:rsidR="00617A74">
        <w:rPr>
          <w:rFonts w:ascii="Arial" w:hAnsi="Arial" w:cs="Arial"/>
        </w:rPr>
        <w:t>10</w:t>
      </w:r>
      <w:r w:rsidRPr="00692822">
        <w:rPr>
          <w:rFonts w:ascii="Arial" w:hAnsi="Arial" w:cs="Arial"/>
        </w:rPr>
        <w:t xml:space="preserve"> sati.</w:t>
      </w:r>
    </w:p>
    <w:p w:rsidRPr="00692822" w:rsidR="00957A82" w:rsidP="00957A82" w:rsidRDefault="00957A82">
      <w:pPr>
        <w:ind w:firstLine="708"/>
        <w:jc w:val="both"/>
        <w:rPr>
          <w:rFonts w:ascii="Arial" w:hAnsi="Arial" w:cs="Arial"/>
        </w:rPr>
      </w:pPr>
      <w:r w:rsidRPr="00692822">
        <w:rPr>
          <w:rFonts w:ascii="Arial" w:hAnsi="Arial" w:cs="Arial"/>
        </w:rPr>
        <w:t xml:space="preserve">                                                                                                                                                                                                                                                                                                                                                                                                                                                                                                                                                                                                                                                                                                                                                                                                                                                                                                                                                                                                             </w:t>
      </w:r>
    </w:p>
    <w:p w:rsidRPr="00692822" w:rsidR="00957A82" w:rsidP="00957A82" w:rsidRDefault="00957A82">
      <w:pPr>
        <w:pStyle w:val="Tijeloteksta"/>
        <w:jc w:val="center"/>
        <w:rPr>
          <w:rFonts w:ascii="Arial" w:hAnsi="Arial" w:cs="Arial"/>
          <w:b/>
        </w:rPr>
      </w:pPr>
    </w:p>
    <w:p w:rsidRPr="00692822" w:rsidR="00957A82" w:rsidP="00957A82" w:rsidRDefault="00957A82">
      <w:pPr>
        <w:pStyle w:val="Tijeloteksta"/>
        <w:jc w:val="center"/>
        <w:rPr>
          <w:rFonts w:ascii="Arial" w:hAnsi="Arial" w:cs="Arial"/>
          <w:b/>
        </w:rPr>
      </w:pPr>
      <w:r w:rsidRPr="00692822">
        <w:rPr>
          <w:rFonts w:ascii="Arial" w:hAnsi="Arial" w:cs="Arial"/>
          <w:b/>
        </w:rPr>
        <w:t>STEČAJNA SUTKINJA</w:t>
      </w:r>
    </w:p>
    <w:p w:rsidRPr="00692822" w:rsidR="00957A82" w:rsidP="00957A82" w:rsidRDefault="00957A82">
      <w:pPr>
        <w:pStyle w:val="Tijeloteksta"/>
        <w:rPr>
          <w:rFonts w:ascii="Arial" w:hAnsi="Arial" w:cs="Arial"/>
          <w:b/>
        </w:rPr>
      </w:pPr>
    </w:p>
    <w:p w:rsidRPr="00692822" w:rsidR="00957A82" w:rsidP="00957A82" w:rsidRDefault="00957A82">
      <w:pPr>
        <w:pStyle w:val="Tijeloteksta"/>
        <w:rPr>
          <w:rFonts w:ascii="Arial" w:hAnsi="Arial" w:cs="Arial"/>
          <w:b/>
        </w:rPr>
      </w:pPr>
    </w:p>
    <w:p w:rsidRPr="00692822" w:rsidR="00957A82" w:rsidP="00957A82" w:rsidRDefault="00957A82">
      <w:pPr>
        <w:pStyle w:val="Tijeloteksta"/>
        <w:jc w:val="right"/>
        <w:rPr>
          <w:rFonts w:ascii="Arial" w:hAnsi="Arial" w:cs="Arial"/>
          <w:b/>
        </w:rPr>
      </w:pPr>
      <w:r w:rsidRPr="00692822">
        <w:rPr>
          <w:rFonts w:ascii="Arial" w:hAnsi="Arial" w:cs="Arial"/>
          <w:b/>
        </w:rPr>
        <w:t>STEČAJNI UPRAVITELJ</w:t>
      </w:r>
    </w:p>
    <w:p w:rsidRPr="00692822" w:rsidR="00957A82" w:rsidP="00957A82" w:rsidRDefault="00957A82">
      <w:pPr>
        <w:pStyle w:val="Tijeloteksta"/>
        <w:jc w:val="center"/>
        <w:rPr>
          <w:rFonts w:ascii="Arial" w:hAnsi="Arial" w:cs="Arial"/>
          <w:b/>
        </w:rPr>
      </w:pPr>
      <w:r w:rsidRPr="00692822">
        <w:rPr>
          <w:rFonts w:ascii="Arial" w:hAnsi="Arial" w:cs="Arial"/>
          <w:b/>
        </w:rPr>
        <w:t xml:space="preserve">                                                                                                                             </w:t>
      </w:r>
    </w:p>
    <w:p w:rsidRPr="00692822" w:rsidR="00957A82" w:rsidP="00957A82" w:rsidRDefault="00957A82">
      <w:pPr>
        <w:pStyle w:val="Tijeloteksta"/>
        <w:jc w:val="center"/>
        <w:rPr>
          <w:rFonts w:ascii="Arial" w:hAnsi="Arial" w:cs="Arial"/>
          <w:b/>
        </w:rPr>
      </w:pPr>
    </w:p>
    <w:p w:rsidRPr="00692822" w:rsidR="00957A82" w:rsidP="00957A82" w:rsidRDefault="00957A82">
      <w:pPr>
        <w:pStyle w:val="Tijeloteksta"/>
        <w:jc w:val="center"/>
        <w:rPr>
          <w:rFonts w:ascii="Arial" w:hAnsi="Arial" w:cs="Arial"/>
          <w:b/>
        </w:rPr>
      </w:pPr>
      <w:r w:rsidRPr="00692822">
        <w:rPr>
          <w:rFonts w:ascii="Arial" w:hAnsi="Arial" w:cs="Arial"/>
          <w:b/>
        </w:rPr>
        <w:t xml:space="preserve">                                                                                                                                                                                                                                                                                                                                                                                                                                                                                                                                                                                                                                                                                                        </w:t>
      </w:r>
    </w:p>
    <w:p w:rsidRPr="00692822" w:rsidR="00957A82" w:rsidP="00957A82" w:rsidRDefault="00957A82">
      <w:pPr>
        <w:pStyle w:val="Tijeloteksta"/>
        <w:jc w:val="center"/>
        <w:rPr>
          <w:rFonts w:ascii="Arial" w:hAnsi="Arial" w:cs="Arial"/>
          <w:b/>
        </w:rPr>
      </w:pPr>
      <w:r w:rsidRPr="00692822">
        <w:rPr>
          <w:rFonts w:ascii="Arial" w:hAnsi="Arial" w:cs="Arial"/>
          <w:b/>
        </w:rPr>
        <w:t xml:space="preserve">ZAPISNIČAR                                   </w:t>
      </w:r>
    </w:p>
    <w:p w:rsidR="00957A82" w:rsidP="00957A82" w:rsidRDefault="00957A82">
      <w:pPr>
        <w:pStyle w:val="Tijeloteksta"/>
        <w:jc w:val="center"/>
        <w:rPr>
          <w:rFonts w:ascii="Arial" w:hAnsi="Arial" w:cs="Arial"/>
          <w:b/>
        </w:rPr>
      </w:pPr>
    </w:p>
    <w:p w:rsidRPr="00692822" w:rsidR="00617A74" w:rsidP="00957A82" w:rsidRDefault="00617A74">
      <w:pPr>
        <w:pStyle w:val="Tijeloteksta"/>
        <w:jc w:val="center"/>
        <w:rPr>
          <w:rFonts w:ascii="Arial" w:hAnsi="Arial" w:cs="Arial"/>
          <w:b/>
        </w:rPr>
      </w:pPr>
    </w:p>
    <w:p w:rsidRPr="00692822" w:rsidR="00957A82" w:rsidP="00957A82" w:rsidRDefault="00957A82">
      <w:pPr>
        <w:pStyle w:val="Tijeloteksta"/>
        <w:jc w:val="left"/>
        <w:rPr>
          <w:rFonts w:ascii="Arial" w:hAnsi="Arial" w:cs="Arial"/>
        </w:rPr>
      </w:pPr>
      <w:r w:rsidRPr="00692822">
        <w:rPr>
          <w:rFonts w:ascii="Arial" w:hAnsi="Arial" w:cs="Arial"/>
          <w:b/>
        </w:rPr>
        <w:t>VJEROVNICI</w:t>
      </w:r>
      <w:r w:rsidRPr="00692822">
        <w:rPr>
          <w:rFonts w:ascii="Arial" w:hAnsi="Arial" w:cs="Arial"/>
        </w:rPr>
        <w:t xml:space="preserve"> :   </w:t>
      </w:r>
    </w:p>
    <w:p w:rsidRPr="00692822" w:rsidR="00481A57" w:rsidP="00957A82" w:rsidRDefault="00481A57">
      <w:pPr>
        <w:ind w:left="708"/>
        <w:jc w:val="both"/>
        <w:rPr>
          <w:rFonts w:ascii="Arial" w:hAnsi="Arial" w:cs="Arial"/>
          <w:b/>
        </w:rPr>
      </w:pPr>
    </w:p>
    <w:sectPr w:rsidRPr="00692822" w:rsidR="00481A57">
      <w:headerReference w:type="even" r:id="rId11"/>
      <w:headerReference w:type="default" r:id="rId12"/>
      <w:head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D1413" w:rsidRDefault="005D1413">
      <w:r>
        <w:separator/>
      </w:r>
    </w:p>
  </w:endnote>
  <w:endnote w:type="continuationSeparator" w:id="0">
    <w:p w:rsidR="005D1413" w:rsidRDefault="005D141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D1413" w:rsidRDefault="005D1413">
      <w:r>
        <w:separator/>
      </w:r>
    </w:p>
  </w:footnote>
  <w:footnote w:type="continuationSeparator" w:id="0">
    <w:p w:rsidR="005D1413" w:rsidRDefault="005D141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5FDC" w:rsidRDefault="00CA5F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5FDC" w:rsidRDefault="00CA5FDC">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5FDC" w:rsidRDefault="00CA5F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32F4F">
      <w:rPr>
        <w:rStyle w:val="Brojstranice"/>
        <w:noProof/>
      </w:rPr>
      <w:t>13</w:t>
    </w:r>
    <w:r>
      <w:rPr>
        <w:rStyle w:val="Brojstranice"/>
      </w:rPr>
      <w:fldChar w:fldCharType="end"/>
    </w:r>
  </w:p>
  <w:p w:rsidR="00CA5FDC" w:rsidRDefault="00CA5FDC">
    <w:pPr>
      <w:pStyle w:val="Zaglavlje"/>
    </w:pPr>
  </w:p>
  <w:p w:rsidR="00CA5FDC" w:rsidRDefault="00CA5FDC">
    <w:pPr>
      <w:pStyle w:val="Zaglavlje"/>
    </w:pPr>
  </w:p>
  <w:p w:rsidRPr="00692822" w:rsidR="00692822" w:rsidP="00692822" w:rsidRDefault="00CA5F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jc w:val="right"/>
      <w:rPr>
        <w:rFonts w:ascii="Arial" w:hAnsi="Arial" w:cs="Arial"/>
      </w:rPr>
    </w:pPr>
    <w:r>
      <w:tab/>
    </w:r>
    <w:r>
      <w:tab/>
    </w:r>
    <w:r w:rsidRPr="00692822" w:rsidR="00692822">
      <w:rPr>
        <w:rFonts w:ascii="Arial" w:hAnsi="Arial" w:cs="Arial"/>
      </w:rPr>
      <w:t>Poslovni broj. 6 St-331/2017-</w:t>
    </w:r>
    <w:r w:rsidR="00B720CA">
      <w:rPr>
        <w:rFonts w:ascii="Arial" w:hAnsi="Arial" w:cs="Arial"/>
      </w:rPr>
      <w:t>267</w:t>
    </w:r>
  </w:p>
  <w:p w:rsidR="00CA5FDC" w:rsidP="00692822" w:rsidRDefault="00CA5F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072"/>
      </w:tabs>
      <w:jc w:val="right"/>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5FDC" w:rsidRDefault="00CA5FDC">
    <w:pPr>
      <w:pStyle w:val="Zaglavlje"/>
    </w:pPr>
    <w:r>
      <w:tab/>
    </w:r>
    <w:r>
      <w:tab/>
    </w:r>
  </w:p>
  <w:p w:rsidR="00CA5FDC" w:rsidRDefault="00CA5FDC">
    <w:pPr>
      <w:pStyle w:val="Zaglavlje"/>
    </w:pPr>
  </w:p>
  <w:p w:rsidR="00CA5FDC" w:rsidRDefault="00CA5FDC">
    <w:pPr>
      <w:pStyle w:val="Zaglavlje"/>
    </w:pPr>
    <w:r>
      <w:tab/>
    </w:r>
    <w:r>
      <w:tab/>
    </w:r>
  </w:p>
  <w:p w:rsidR="00CA5FDC" w:rsidRDefault="00CA5FDC">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E125F"/>
    <w:multiLevelType w:val="hybridMultilevel"/>
    <w:tmpl w:val="7C2AF3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2070258"/>
    <w:multiLevelType w:val="hybridMultilevel"/>
    <w:tmpl w:val="BED0D0F4"/>
    <w:lvl w:ilvl="0" w:tplc="A35CA69A">
      <w:start w:val="468"/>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7E05A42"/>
    <w:multiLevelType w:val="hybridMultilevel"/>
    <w:tmpl w:val="A72834DE"/>
    <w:lvl w:ilvl="0" w:tplc="D210542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0D756463"/>
    <w:multiLevelType w:val="hybridMultilevel"/>
    <w:tmpl w:val="51B632A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E894694"/>
    <w:multiLevelType w:val="hybridMultilevel"/>
    <w:tmpl w:val="338A9BBC"/>
    <w:lvl w:ilvl="0" w:tplc="EF7C0446">
      <w:numFmt w:val="bullet"/>
      <w:lvlText w:val="-"/>
      <w:lvlJc w:val="left"/>
      <w:pPr>
        <w:ind w:left="720" w:hanging="360"/>
      </w:pPr>
      <w:rPr>
        <w:rFonts w:hint="default" w:ascii="Calibri" w:hAnsi="Calibri" w:eastAsia="Times New Roman" w:cs="Times New Roman"/>
      </w:rPr>
    </w:lvl>
    <w:lvl w:ilvl="1" w:tplc="101A0003">
      <w:start w:val="1"/>
      <w:numFmt w:val="bullet"/>
      <w:lvlText w:val="o"/>
      <w:lvlJc w:val="left"/>
      <w:pPr>
        <w:ind w:left="1440" w:hanging="360"/>
      </w:pPr>
      <w:rPr>
        <w:rFonts w:hint="default" w:ascii="Courier New" w:hAnsi="Courier New" w:cs="Courier New"/>
      </w:rPr>
    </w:lvl>
    <w:lvl w:ilvl="2" w:tplc="101A0005">
      <w:start w:val="1"/>
      <w:numFmt w:val="bullet"/>
      <w:lvlText w:val=""/>
      <w:lvlJc w:val="left"/>
      <w:pPr>
        <w:ind w:left="2160" w:hanging="360"/>
      </w:pPr>
      <w:rPr>
        <w:rFonts w:hint="default" w:ascii="Wingdings" w:hAnsi="Wingdings"/>
      </w:rPr>
    </w:lvl>
    <w:lvl w:ilvl="3" w:tplc="101A0001">
      <w:start w:val="1"/>
      <w:numFmt w:val="bullet"/>
      <w:lvlText w:val=""/>
      <w:lvlJc w:val="left"/>
      <w:pPr>
        <w:ind w:left="2880" w:hanging="360"/>
      </w:pPr>
      <w:rPr>
        <w:rFonts w:hint="default" w:ascii="Symbol" w:hAnsi="Symbol"/>
      </w:rPr>
    </w:lvl>
    <w:lvl w:ilvl="4" w:tplc="101A0003">
      <w:start w:val="1"/>
      <w:numFmt w:val="bullet"/>
      <w:lvlText w:val="o"/>
      <w:lvlJc w:val="left"/>
      <w:pPr>
        <w:ind w:left="3600" w:hanging="360"/>
      </w:pPr>
      <w:rPr>
        <w:rFonts w:hint="default" w:ascii="Courier New" w:hAnsi="Courier New" w:cs="Courier New"/>
      </w:rPr>
    </w:lvl>
    <w:lvl w:ilvl="5" w:tplc="101A0005">
      <w:start w:val="1"/>
      <w:numFmt w:val="bullet"/>
      <w:lvlText w:val=""/>
      <w:lvlJc w:val="left"/>
      <w:pPr>
        <w:ind w:left="4320" w:hanging="360"/>
      </w:pPr>
      <w:rPr>
        <w:rFonts w:hint="default" w:ascii="Wingdings" w:hAnsi="Wingdings"/>
      </w:rPr>
    </w:lvl>
    <w:lvl w:ilvl="6" w:tplc="101A0001">
      <w:start w:val="1"/>
      <w:numFmt w:val="bullet"/>
      <w:lvlText w:val=""/>
      <w:lvlJc w:val="left"/>
      <w:pPr>
        <w:ind w:left="5040" w:hanging="360"/>
      </w:pPr>
      <w:rPr>
        <w:rFonts w:hint="default" w:ascii="Symbol" w:hAnsi="Symbol"/>
      </w:rPr>
    </w:lvl>
    <w:lvl w:ilvl="7" w:tplc="101A0003">
      <w:start w:val="1"/>
      <w:numFmt w:val="bullet"/>
      <w:lvlText w:val="o"/>
      <w:lvlJc w:val="left"/>
      <w:pPr>
        <w:ind w:left="5760" w:hanging="360"/>
      </w:pPr>
      <w:rPr>
        <w:rFonts w:hint="default" w:ascii="Courier New" w:hAnsi="Courier New" w:cs="Courier New"/>
      </w:rPr>
    </w:lvl>
    <w:lvl w:ilvl="8" w:tplc="101A0005">
      <w:start w:val="1"/>
      <w:numFmt w:val="bullet"/>
      <w:lvlText w:val=""/>
      <w:lvlJc w:val="left"/>
      <w:pPr>
        <w:ind w:left="6480" w:hanging="360"/>
      </w:pPr>
      <w:rPr>
        <w:rFonts w:hint="default" w:ascii="Wingdings" w:hAnsi="Wingdings"/>
      </w:rPr>
    </w:lvl>
  </w:abstractNum>
  <w:abstractNum w:abstractNumId="5">
    <w:nsid w:val="0FC53498"/>
    <w:multiLevelType w:val="hybridMultilevel"/>
    <w:tmpl w:val="FB5822BC"/>
    <w:lvl w:ilvl="0" w:tplc="3362B042">
      <w:numFmt w:val="bullet"/>
      <w:lvlText w:val="-"/>
      <w:lvlJc w:val="left"/>
      <w:pPr>
        <w:ind w:left="927" w:hanging="360"/>
      </w:pPr>
      <w:rPr>
        <w:rFonts w:hint="default" w:ascii="Arial" w:hAnsi="Arial" w:cs="Arial" w:eastAsiaTheme="minorHAnsi"/>
      </w:rPr>
    </w:lvl>
    <w:lvl w:ilvl="1" w:tplc="041A0003">
      <w:start w:val="1"/>
      <w:numFmt w:val="bullet"/>
      <w:lvlText w:val="o"/>
      <w:lvlJc w:val="left"/>
      <w:pPr>
        <w:ind w:left="1647" w:hanging="360"/>
      </w:pPr>
      <w:rPr>
        <w:rFonts w:hint="default" w:ascii="Courier New" w:hAnsi="Courier New" w:cs="Courier New"/>
      </w:rPr>
    </w:lvl>
    <w:lvl w:ilvl="2" w:tplc="041A0005">
      <w:start w:val="1"/>
      <w:numFmt w:val="bullet"/>
      <w:lvlText w:val=""/>
      <w:lvlJc w:val="left"/>
      <w:pPr>
        <w:ind w:left="2367" w:hanging="360"/>
      </w:pPr>
      <w:rPr>
        <w:rFonts w:hint="default" w:ascii="Wingdings" w:hAnsi="Wingdings"/>
      </w:rPr>
    </w:lvl>
    <w:lvl w:ilvl="3" w:tplc="041A0001">
      <w:start w:val="1"/>
      <w:numFmt w:val="bullet"/>
      <w:lvlText w:val=""/>
      <w:lvlJc w:val="left"/>
      <w:pPr>
        <w:ind w:left="3087" w:hanging="360"/>
      </w:pPr>
      <w:rPr>
        <w:rFonts w:hint="default" w:ascii="Symbol" w:hAnsi="Symbol"/>
      </w:rPr>
    </w:lvl>
    <w:lvl w:ilvl="4" w:tplc="041A0003">
      <w:start w:val="1"/>
      <w:numFmt w:val="bullet"/>
      <w:lvlText w:val="o"/>
      <w:lvlJc w:val="left"/>
      <w:pPr>
        <w:ind w:left="3807" w:hanging="360"/>
      </w:pPr>
      <w:rPr>
        <w:rFonts w:hint="default" w:ascii="Courier New" w:hAnsi="Courier New" w:cs="Courier New"/>
      </w:rPr>
    </w:lvl>
    <w:lvl w:ilvl="5" w:tplc="041A0005">
      <w:start w:val="1"/>
      <w:numFmt w:val="bullet"/>
      <w:lvlText w:val=""/>
      <w:lvlJc w:val="left"/>
      <w:pPr>
        <w:ind w:left="4527" w:hanging="360"/>
      </w:pPr>
      <w:rPr>
        <w:rFonts w:hint="default" w:ascii="Wingdings" w:hAnsi="Wingdings"/>
      </w:rPr>
    </w:lvl>
    <w:lvl w:ilvl="6" w:tplc="041A0001">
      <w:start w:val="1"/>
      <w:numFmt w:val="bullet"/>
      <w:lvlText w:val=""/>
      <w:lvlJc w:val="left"/>
      <w:pPr>
        <w:ind w:left="5247" w:hanging="360"/>
      </w:pPr>
      <w:rPr>
        <w:rFonts w:hint="default" w:ascii="Symbol" w:hAnsi="Symbol"/>
      </w:rPr>
    </w:lvl>
    <w:lvl w:ilvl="7" w:tplc="041A0003">
      <w:start w:val="1"/>
      <w:numFmt w:val="bullet"/>
      <w:lvlText w:val="o"/>
      <w:lvlJc w:val="left"/>
      <w:pPr>
        <w:ind w:left="5967" w:hanging="360"/>
      </w:pPr>
      <w:rPr>
        <w:rFonts w:hint="default" w:ascii="Courier New" w:hAnsi="Courier New" w:cs="Courier New"/>
      </w:rPr>
    </w:lvl>
    <w:lvl w:ilvl="8" w:tplc="041A0005">
      <w:start w:val="1"/>
      <w:numFmt w:val="bullet"/>
      <w:lvlText w:val=""/>
      <w:lvlJc w:val="left"/>
      <w:pPr>
        <w:ind w:left="6687" w:hanging="360"/>
      </w:pPr>
      <w:rPr>
        <w:rFonts w:hint="default" w:ascii="Wingdings" w:hAnsi="Wingdings"/>
      </w:rPr>
    </w:lvl>
  </w:abstractNum>
  <w:abstractNum w:abstractNumId="6">
    <w:nsid w:val="1EBA0335"/>
    <w:multiLevelType w:val="hybridMultilevel"/>
    <w:tmpl w:val="A69C2F92"/>
    <w:lvl w:ilvl="0" w:tplc="BBE4B5B6">
      <w:start w:val="1"/>
      <w:numFmt w:val="decimal"/>
      <w:lvlText w:val="%1."/>
      <w:lvlJc w:val="left"/>
      <w:pPr>
        <w:ind w:left="1065" w:hanging="360"/>
      </w:pPr>
      <w:rPr>
        <w:rFonts w:hint="default" w:ascii="Times New Roman" w:hAnsi="Times New Roman"/>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1F1E07C6"/>
    <w:multiLevelType w:val="hybridMultilevel"/>
    <w:tmpl w:val="B414E90A"/>
    <w:lvl w:ilvl="0" w:tplc="041A000F">
      <w:start w:val="1"/>
      <w:numFmt w:val="decimal"/>
      <w:lvlText w:val="%1."/>
      <w:lvlJc w:val="left"/>
      <w:pPr>
        <w:tabs>
          <w:tab w:val="num" w:pos="1485"/>
        </w:tabs>
        <w:ind w:left="1485" w:hanging="360"/>
      </w:pPr>
    </w:lvl>
    <w:lvl w:ilvl="1" w:tplc="041A0019" w:tentative="true">
      <w:start w:val="1"/>
      <w:numFmt w:val="lowerLetter"/>
      <w:lvlText w:val="%2."/>
      <w:lvlJc w:val="left"/>
      <w:pPr>
        <w:tabs>
          <w:tab w:val="num" w:pos="2205"/>
        </w:tabs>
        <w:ind w:left="2205" w:hanging="360"/>
      </w:pPr>
    </w:lvl>
    <w:lvl w:ilvl="2" w:tplc="041A001B" w:tentative="true">
      <w:start w:val="1"/>
      <w:numFmt w:val="lowerRoman"/>
      <w:lvlText w:val="%3."/>
      <w:lvlJc w:val="right"/>
      <w:pPr>
        <w:tabs>
          <w:tab w:val="num" w:pos="2925"/>
        </w:tabs>
        <w:ind w:left="2925" w:hanging="180"/>
      </w:pPr>
    </w:lvl>
    <w:lvl w:ilvl="3" w:tplc="041A000F" w:tentative="true">
      <w:start w:val="1"/>
      <w:numFmt w:val="decimal"/>
      <w:lvlText w:val="%4."/>
      <w:lvlJc w:val="left"/>
      <w:pPr>
        <w:tabs>
          <w:tab w:val="num" w:pos="3645"/>
        </w:tabs>
        <w:ind w:left="3645" w:hanging="360"/>
      </w:pPr>
    </w:lvl>
    <w:lvl w:ilvl="4" w:tplc="041A0019" w:tentative="true">
      <w:start w:val="1"/>
      <w:numFmt w:val="lowerLetter"/>
      <w:lvlText w:val="%5."/>
      <w:lvlJc w:val="left"/>
      <w:pPr>
        <w:tabs>
          <w:tab w:val="num" w:pos="4365"/>
        </w:tabs>
        <w:ind w:left="4365" w:hanging="360"/>
      </w:pPr>
    </w:lvl>
    <w:lvl w:ilvl="5" w:tplc="041A001B" w:tentative="true">
      <w:start w:val="1"/>
      <w:numFmt w:val="lowerRoman"/>
      <w:lvlText w:val="%6."/>
      <w:lvlJc w:val="right"/>
      <w:pPr>
        <w:tabs>
          <w:tab w:val="num" w:pos="5085"/>
        </w:tabs>
        <w:ind w:left="5085" w:hanging="180"/>
      </w:pPr>
    </w:lvl>
    <w:lvl w:ilvl="6" w:tplc="041A000F" w:tentative="true">
      <w:start w:val="1"/>
      <w:numFmt w:val="decimal"/>
      <w:lvlText w:val="%7."/>
      <w:lvlJc w:val="left"/>
      <w:pPr>
        <w:tabs>
          <w:tab w:val="num" w:pos="5805"/>
        </w:tabs>
        <w:ind w:left="5805" w:hanging="360"/>
      </w:pPr>
    </w:lvl>
    <w:lvl w:ilvl="7" w:tplc="041A0019" w:tentative="true">
      <w:start w:val="1"/>
      <w:numFmt w:val="lowerLetter"/>
      <w:lvlText w:val="%8."/>
      <w:lvlJc w:val="left"/>
      <w:pPr>
        <w:tabs>
          <w:tab w:val="num" w:pos="6525"/>
        </w:tabs>
        <w:ind w:left="6525" w:hanging="360"/>
      </w:pPr>
    </w:lvl>
    <w:lvl w:ilvl="8" w:tplc="041A001B" w:tentative="true">
      <w:start w:val="1"/>
      <w:numFmt w:val="lowerRoman"/>
      <w:lvlText w:val="%9."/>
      <w:lvlJc w:val="right"/>
      <w:pPr>
        <w:tabs>
          <w:tab w:val="num" w:pos="7245"/>
        </w:tabs>
        <w:ind w:left="7245" w:hanging="180"/>
      </w:pPr>
    </w:lvl>
  </w:abstractNum>
  <w:abstractNum w:abstractNumId="8">
    <w:nsid w:val="26997E05"/>
    <w:multiLevelType w:val="hybridMultilevel"/>
    <w:tmpl w:val="77AECAF0"/>
    <w:lvl w:ilvl="0" w:tplc="37BA507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29A96EE5"/>
    <w:multiLevelType w:val="hybridMultilevel"/>
    <w:tmpl w:val="3AF06D2C"/>
    <w:lvl w:ilvl="0" w:tplc="21EE1BF8">
      <w:start w:val="1"/>
      <w:numFmt w:val="decimal"/>
      <w:lvlText w:val="%1."/>
      <w:lvlJc w:val="left"/>
      <w:pPr>
        <w:ind w:left="927" w:hanging="360"/>
      </w:pPr>
      <w:rPr>
        <w:rFonts w:hint="default"/>
      </w:rPr>
    </w:lvl>
    <w:lvl w:ilvl="1" w:tplc="041A0019" w:tentative="true">
      <w:start w:val="1"/>
      <w:numFmt w:val="lowerLetter"/>
      <w:lvlText w:val="%2."/>
      <w:lvlJc w:val="left"/>
      <w:pPr>
        <w:ind w:left="1647" w:hanging="360"/>
      </w:pPr>
    </w:lvl>
    <w:lvl w:ilvl="2" w:tplc="041A001B" w:tentative="true">
      <w:start w:val="1"/>
      <w:numFmt w:val="lowerRoman"/>
      <w:lvlText w:val="%3."/>
      <w:lvlJc w:val="right"/>
      <w:pPr>
        <w:ind w:left="2367" w:hanging="180"/>
      </w:pPr>
    </w:lvl>
    <w:lvl w:ilvl="3" w:tplc="041A000F" w:tentative="true">
      <w:start w:val="1"/>
      <w:numFmt w:val="decimal"/>
      <w:lvlText w:val="%4."/>
      <w:lvlJc w:val="left"/>
      <w:pPr>
        <w:ind w:left="3087" w:hanging="360"/>
      </w:pPr>
    </w:lvl>
    <w:lvl w:ilvl="4" w:tplc="041A0019" w:tentative="true">
      <w:start w:val="1"/>
      <w:numFmt w:val="lowerLetter"/>
      <w:lvlText w:val="%5."/>
      <w:lvlJc w:val="left"/>
      <w:pPr>
        <w:ind w:left="3807" w:hanging="360"/>
      </w:pPr>
    </w:lvl>
    <w:lvl w:ilvl="5" w:tplc="041A001B" w:tentative="true">
      <w:start w:val="1"/>
      <w:numFmt w:val="lowerRoman"/>
      <w:lvlText w:val="%6."/>
      <w:lvlJc w:val="right"/>
      <w:pPr>
        <w:ind w:left="4527" w:hanging="180"/>
      </w:pPr>
    </w:lvl>
    <w:lvl w:ilvl="6" w:tplc="041A000F" w:tentative="true">
      <w:start w:val="1"/>
      <w:numFmt w:val="decimal"/>
      <w:lvlText w:val="%7."/>
      <w:lvlJc w:val="left"/>
      <w:pPr>
        <w:ind w:left="5247" w:hanging="360"/>
      </w:pPr>
    </w:lvl>
    <w:lvl w:ilvl="7" w:tplc="041A0019" w:tentative="true">
      <w:start w:val="1"/>
      <w:numFmt w:val="lowerLetter"/>
      <w:lvlText w:val="%8."/>
      <w:lvlJc w:val="left"/>
      <w:pPr>
        <w:ind w:left="5967" w:hanging="360"/>
      </w:pPr>
    </w:lvl>
    <w:lvl w:ilvl="8" w:tplc="041A001B" w:tentative="true">
      <w:start w:val="1"/>
      <w:numFmt w:val="lowerRoman"/>
      <w:lvlText w:val="%9."/>
      <w:lvlJc w:val="right"/>
      <w:pPr>
        <w:ind w:left="6687" w:hanging="180"/>
      </w:pPr>
    </w:lvl>
  </w:abstractNum>
  <w:abstractNum w:abstractNumId="10">
    <w:nsid w:val="2AC04C9D"/>
    <w:multiLevelType w:val="hybridMultilevel"/>
    <w:tmpl w:val="7C2AF3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B6879F0"/>
    <w:multiLevelType w:val="hybridMultilevel"/>
    <w:tmpl w:val="2064EEA8"/>
    <w:lvl w:ilvl="0" w:tplc="3362B042">
      <w:numFmt w:val="bullet"/>
      <w:lvlText w:val="-"/>
      <w:lvlJc w:val="left"/>
      <w:pPr>
        <w:ind w:left="927" w:hanging="360"/>
      </w:pPr>
      <w:rPr>
        <w:rFonts w:hint="default" w:ascii="Arial" w:hAnsi="Arial" w:cs="Arial" w:eastAsiaTheme="minorHAnsi"/>
      </w:rPr>
    </w:lvl>
    <w:lvl w:ilvl="1" w:tplc="041A0003">
      <w:start w:val="1"/>
      <w:numFmt w:val="bullet"/>
      <w:lvlText w:val="o"/>
      <w:lvlJc w:val="left"/>
      <w:pPr>
        <w:ind w:left="1647" w:hanging="360"/>
      </w:pPr>
      <w:rPr>
        <w:rFonts w:hint="default" w:ascii="Courier New" w:hAnsi="Courier New" w:cs="Courier New"/>
      </w:rPr>
    </w:lvl>
    <w:lvl w:ilvl="2" w:tplc="041A0005">
      <w:start w:val="1"/>
      <w:numFmt w:val="bullet"/>
      <w:lvlText w:val=""/>
      <w:lvlJc w:val="left"/>
      <w:pPr>
        <w:ind w:left="2367" w:hanging="360"/>
      </w:pPr>
      <w:rPr>
        <w:rFonts w:hint="default" w:ascii="Wingdings" w:hAnsi="Wingdings"/>
      </w:rPr>
    </w:lvl>
    <w:lvl w:ilvl="3" w:tplc="041A0001">
      <w:start w:val="1"/>
      <w:numFmt w:val="bullet"/>
      <w:lvlText w:val=""/>
      <w:lvlJc w:val="left"/>
      <w:pPr>
        <w:ind w:left="3087" w:hanging="360"/>
      </w:pPr>
      <w:rPr>
        <w:rFonts w:hint="default" w:ascii="Symbol" w:hAnsi="Symbol"/>
      </w:rPr>
    </w:lvl>
    <w:lvl w:ilvl="4" w:tplc="041A0003">
      <w:start w:val="1"/>
      <w:numFmt w:val="bullet"/>
      <w:lvlText w:val="o"/>
      <w:lvlJc w:val="left"/>
      <w:pPr>
        <w:ind w:left="3807" w:hanging="360"/>
      </w:pPr>
      <w:rPr>
        <w:rFonts w:hint="default" w:ascii="Courier New" w:hAnsi="Courier New" w:cs="Courier New"/>
      </w:rPr>
    </w:lvl>
    <w:lvl w:ilvl="5" w:tplc="041A0005">
      <w:start w:val="1"/>
      <w:numFmt w:val="bullet"/>
      <w:lvlText w:val=""/>
      <w:lvlJc w:val="left"/>
      <w:pPr>
        <w:ind w:left="4527" w:hanging="360"/>
      </w:pPr>
      <w:rPr>
        <w:rFonts w:hint="default" w:ascii="Wingdings" w:hAnsi="Wingdings"/>
      </w:rPr>
    </w:lvl>
    <w:lvl w:ilvl="6" w:tplc="041A0001">
      <w:start w:val="1"/>
      <w:numFmt w:val="bullet"/>
      <w:lvlText w:val=""/>
      <w:lvlJc w:val="left"/>
      <w:pPr>
        <w:ind w:left="5247" w:hanging="360"/>
      </w:pPr>
      <w:rPr>
        <w:rFonts w:hint="default" w:ascii="Symbol" w:hAnsi="Symbol"/>
      </w:rPr>
    </w:lvl>
    <w:lvl w:ilvl="7" w:tplc="041A0003">
      <w:start w:val="1"/>
      <w:numFmt w:val="bullet"/>
      <w:lvlText w:val="o"/>
      <w:lvlJc w:val="left"/>
      <w:pPr>
        <w:ind w:left="5967" w:hanging="360"/>
      </w:pPr>
      <w:rPr>
        <w:rFonts w:hint="default" w:ascii="Courier New" w:hAnsi="Courier New" w:cs="Courier New"/>
      </w:rPr>
    </w:lvl>
    <w:lvl w:ilvl="8" w:tplc="041A0005">
      <w:start w:val="1"/>
      <w:numFmt w:val="bullet"/>
      <w:lvlText w:val=""/>
      <w:lvlJc w:val="left"/>
      <w:pPr>
        <w:ind w:left="6687" w:hanging="360"/>
      </w:pPr>
      <w:rPr>
        <w:rFonts w:hint="default" w:ascii="Wingdings" w:hAnsi="Wingdings"/>
      </w:rPr>
    </w:lvl>
  </w:abstractNum>
  <w:abstractNum w:abstractNumId="12">
    <w:nsid w:val="30322A00"/>
    <w:multiLevelType w:val="hybridMultilevel"/>
    <w:tmpl w:val="76D40E80"/>
    <w:lvl w:ilvl="0" w:tplc="52700EB4">
      <w:start w:val="1"/>
      <w:numFmt w:val="decimal"/>
      <w:lvlText w:val="%1."/>
      <w:lvlJc w:val="left"/>
      <w:pPr>
        <w:ind w:left="927" w:hanging="360"/>
      </w:pPr>
      <w:rPr>
        <w:rFonts w:hint="default"/>
      </w:rPr>
    </w:lvl>
    <w:lvl w:ilvl="1" w:tplc="041A0019" w:tentative="true">
      <w:start w:val="1"/>
      <w:numFmt w:val="lowerLetter"/>
      <w:lvlText w:val="%2."/>
      <w:lvlJc w:val="left"/>
      <w:pPr>
        <w:ind w:left="1647" w:hanging="360"/>
      </w:pPr>
    </w:lvl>
    <w:lvl w:ilvl="2" w:tplc="041A001B" w:tentative="true">
      <w:start w:val="1"/>
      <w:numFmt w:val="lowerRoman"/>
      <w:lvlText w:val="%3."/>
      <w:lvlJc w:val="right"/>
      <w:pPr>
        <w:ind w:left="2367" w:hanging="180"/>
      </w:pPr>
    </w:lvl>
    <w:lvl w:ilvl="3" w:tplc="041A000F" w:tentative="true">
      <w:start w:val="1"/>
      <w:numFmt w:val="decimal"/>
      <w:lvlText w:val="%4."/>
      <w:lvlJc w:val="left"/>
      <w:pPr>
        <w:ind w:left="3087" w:hanging="360"/>
      </w:pPr>
    </w:lvl>
    <w:lvl w:ilvl="4" w:tplc="041A0019" w:tentative="true">
      <w:start w:val="1"/>
      <w:numFmt w:val="lowerLetter"/>
      <w:lvlText w:val="%5."/>
      <w:lvlJc w:val="left"/>
      <w:pPr>
        <w:ind w:left="3807" w:hanging="360"/>
      </w:pPr>
    </w:lvl>
    <w:lvl w:ilvl="5" w:tplc="041A001B" w:tentative="true">
      <w:start w:val="1"/>
      <w:numFmt w:val="lowerRoman"/>
      <w:lvlText w:val="%6."/>
      <w:lvlJc w:val="right"/>
      <w:pPr>
        <w:ind w:left="4527" w:hanging="180"/>
      </w:pPr>
    </w:lvl>
    <w:lvl w:ilvl="6" w:tplc="041A000F" w:tentative="true">
      <w:start w:val="1"/>
      <w:numFmt w:val="decimal"/>
      <w:lvlText w:val="%7."/>
      <w:lvlJc w:val="left"/>
      <w:pPr>
        <w:ind w:left="5247" w:hanging="360"/>
      </w:pPr>
    </w:lvl>
    <w:lvl w:ilvl="7" w:tplc="041A0019" w:tentative="true">
      <w:start w:val="1"/>
      <w:numFmt w:val="lowerLetter"/>
      <w:lvlText w:val="%8."/>
      <w:lvlJc w:val="left"/>
      <w:pPr>
        <w:ind w:left="5967" w:hanging="360"/>
      </w:pPr>
    </w:lvl>
    <w:lvl w:ilvl="8" w:tplc="041A001B" w:tentative="true">
      <w:start w:val="1"/>
      <w:numFmt w:val="lowerRoman"/>
      <w:lvlText w:val="%9."/>
      <w:lvlJc w:val="right"/>
      <w:pPr>
        <w:ind w:left="6687" w:hanging="180"/>
      </w:pPr>
    </w:lvl>
  </w:abstractNum>
  <w:abstractNum w:abstractNumId="13">
    <w:nsid w:val="31CB63D2"/>
    <w:multiLevelType w:val="hybridMultilevel"/>
    <w:tmpl w:val="51B632A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20D6AD9"/>
    <w:multiLevelType w:val="hybridMultilevel"/>
    <w:tmpl w:val="1AF81BE6"/>
    <w:lvl w:ilvl="0" w:tplc="0DD294A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3C210C83"/>
    <w:multiLevelType w:val="hybridMultilevel"/>
    <w:tmpl w:val="EFFC2006"/>
    <w:lvl w:ilvl="0" w:tplc="101A000F">
      <w:start w:val="1"/>
      <w:numFmt w:val="decimal"/>
      <w:lvlText w:val="%1."/>
      <w:lvlJc w:val="left"/>
      <w:pPr>
        <w:ind w:left="720" w:hanging="360"/>
      </w:pPr>
    </w:lvl>
    <w:lvl w:ilvl="1" w:tplc="101A0019">
      <w:start w:val="1"/>
      <w:numFmt w:val="lowerLetter"/>
      <w:lvlText w:val="%2."/>
      <w:lvlJc w:val="left"/>
      <w:pPr>
        <w:ind w:left="1440" w:hanging="360"/>
      </w:pPr>
    </w:lvl>
    <w:lvl w:ilvl="2" w:tplc="101A001B">
      <w:start w:val="1"/>
      <w:numFmt w:val="lowerRoman"/>
      <w:lvlText w:val="%3."/>
      <w:lvlJc w:val="right"/>
      <w:pPr>
        <w:ind w:left="2160" w:hanging="180"/>
      </w:pPr>
    </w:lvl>
    <w:lvl w:ilvl="3" w:tplc="101A000F">
      <w:start w:val="1"/>
      <w:numFmt w:val="decimal"/>
      <w:lvlText w:val="%4."/>
      <w:lvlJc w:val="left"/>
      <w:pPr>
        <w:ind w:left="2880" w:hanging="360"/>
      </w:pPr>
    </w:lvl>
    <w:lvl w:ilvl="4" w:tplc="101A0019">
      <w:start w:val="1"/>
      <w:numFmt w:val="lowerLetter"/>
      <w:lvlText w:val="%5."/>
      <w:lvlJc w:val="left"/>
      <w:pPr>
        <w:ind w:left="3600" w:hanging="360"/>
      </w:pPr>
    </w:lvl>
    <w:lvl w:ilvl="5" w:tplc="101A001B">
      <w:start w:val="1"/>
      <w:numFmt w:val="lowerRoman"/>
      <w:lvlText w:val="%6."/>
      <w:lvlJc w:val="right"/>
      <w:pPr>
        <w:ind w:left="4320" w:hanging="180"/>
      </w:pPr>
    </w:lvl>
    <w:lvl w:ilvl="6" w:tplc="101A000F">
      <w:start w:val="1"/>
      <w:numFmt w:val="decimal"/>
      <w:lvlText w:val="%7."/>
      <w:lvlJc w:val="left"/>
      <w:pPr>
        <w:ind w:left="5040" w:hanging="360"/>
      </w:pPr>
    </w:lvl>
    <w:lvl w:ilvl="7" w:tplc="101A0019">
      <w:start w:val="1"/>
      <w:numFmt w:val="lowerLetter"/>
      <w:lvlText w:val="%8."/>
      <w:lvlJc w:val="left"/>
      <w:pPr>
        <w:ind w:left="5760" w:hanging="360"/>
      </w:pPr>
    </w:lvl>
    <w:lvl w:ilvl="8" w:tplc="101A001B">
      <w:start w:val="1"/>
      <w:numFmt w:val="lowerRoman"/>
      <w:lvlText w:val="%9."/>
      <w:lvlJc w:val="right"/>
      <w:pPr>
        <w:ind w:left="6480" w:hanging="180"/>
      </w:pPr>
    </w:lvl>
  </w:abstractNum>
  <w:abstractNum w:abstractNumId="16">
    <w:nsid w:val="3D785F16"/>
    <w:multiLevelType w:val="hybridMultilevel"/>
    <w:tmpl w:val="3392EA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65E4AA0"/>
    <w:multiLevelType w:val="hybridMultilevel"/>
    <w:tmpl w:val="71CC20A0"/>
    <w:lvl w:ilvl="0" w:tplc="795C5162">
      <w:numFmt w:val="bullet"/>
      <w:lvlText w:val=""/>
      <w:lvlJc w:val="left"/>
      <w:pPr>
        <w:tabs>
          <w:tab w:val="num" w:pos="720"/>
        </w:tabs>
        <w:ind w:left="720" w:hanging="360"/>
      </w:pPr>
      <w:rPr>
        <w:rFonts w:hint="default" w:ascii="Symbol" w:hAnsi="Symbol" w:eastAsia="Calibri"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8">
    <w:nsid w:val="49755FEA"/>
    <w:multiLevelType w:val="hybridMultilevel"/>
    <w:tmpl w:val="7D5825A6"/>
    <w:lvl w:ilvl="0" w:tplc="B818EAA2">
      <w:numFmt w:val="bullet"/>
      <w:lvlText w:val="-"/>
      <w:lvlJc w:val="left"/>
      <w:pPr>
        <w:ind w:left="6739" w:hanging="360"/>
      </w:pPr>
      <w:rPr>
        <w:rFonts w:hint="default" w:ascii="Times New Roman" w:hAnsi="Times New Roman" w:eastAsia="Times New Roman" w:cs="Times New Roman"/>
      </w:rPr>
    </w:lvl>
    <w:lvl w:ilvl="1" w:tplc="AADEB656">
      <w:start w:val="1"/>
      <w:numFmt w:val="decimal"/>
      <w:lvlText w:val="%2."/>
      <w:lvlJc w:val="left"/>
      <w:pPr>
        <w:ind w:left="1440" w:hanging="360"/>
      </w:pPr>
      <w:rPr>
        <w:rFonts w:ascii="Times New Roman" w:hAnsi="Times New Roman" w:eastAsia="Times New Roman" w:cs="Times New Roman"/>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4C023712"/>
    <w:multiLevelType w:val="hybridMultilevel"/>
    <w:tmpl w:val="D6400E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0E475D6"/>
    <w:multiLevelType w:val="hybridMultilevel"/>
    <w:tmpl w:val="D4F8B720"/>
    <w:lvl w:ilvl="0" w:tplc="4CDCF7BC">
      <w:start w:val="1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1">
    <w:nsid w:val="50F04297"/>
    <w:multiLevelType w:val="hybridMultilevel"/>
    <w:tmpl w:val="6B286E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39950B8"/>
    <w:multiLevelType w:val="hybridMultilevel"/>
    <w:tmpl w:val="6AD867D2"/>
    <w:lvl w:ilvl="0" w:tplc="E602815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3">
    <w:nsid w:val="55584FC7"/>
    <w:multiLevelType w:val="hybridMultilevel"/>
    <w:tmpl w:val="6B286E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6BA5C26"/>
    <w:multiLevelType w:val="hybridMultilevel"/>
    <w:tmpl w:val="C450E0C8"/>
    <w:lvl w:ilvl="0" w:tplc="93CA359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25">
    <w:nsid w:val="593648BF"/>
    <w:multiLevelType w:val="hybridMultilevel"/>
    <w:tmpl w:val="BE1E0AF6"/>
    <w:lvl w:ilvl="0" w:tplc="A1969124">
      <w:start w:val="1"/>
      <w:numFmt w:val="bullet"/>
      <w:lvlText w:val="-"/>
      <w:lvlJc w:val="left"/>
      <w:pPr>
        <w:ind w:left="720" w:hanging="360"/>
      </w:pPr>
      <w:rPr>
        <w:rFonts w:hint="default" w:ascii="Tahoma" w:hAnsi="Tahoma" w:eastAsia="Calibri" w:cs="Tahoma"/>
        <w:b w:val="false"/>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6">
    <w:nsid w:val="5FEB7F69"/>
    <w:multiLevelType w:val="hybridMultilevel"/>
    <w:tmpl w:val="45EE459C"/>
    <w:lvl w:ilvl="0" w:tplc="041A000F">
      <w:start w:val="1"/>
      <w:numFmt w:val="decimal"/>
      <w:lvlText w:val="%1."/>
      <w:lvlJc w:val="left"/>
      <w:pPr>
        <w:tabs>
          <w:tab w:val="num" w:pos="1260"/>
        </w:tabs>
        <w:ind w:left="1260" w:hanging="360"/>
      </w:pPr>
      <w:rPr>
        <w:rFonts w:hint="default"/>
      </w:rPr>
    </w:lvl>
    <w:lvl w:ilvl="1" w:tplc="041A0019">
      <w:start w:val="1"/>
      <w:numFmt w:val="lowerLetter"/>
      <w:lvlText w:val="%2."/>
      <w:lvlJc w:val="left"/>
      <w:pPr>
        <w:tabs>
          <w:tab w:val="num" w:pos="1980"/>
        </w:tabs>
        <w:ind w:left="1980" w:hanging="360"/>
      </w:pPr>
    </w:lvl>
    <w:lvl w:ilvl="2" w:tplc="041A001B" w:tentative="true">
      <w:start w:val="1"/>
      <w:numFmt w:val="lowerRoman"/>
      <w:lvlText w:val="%3."/>
      <w:lvlJc w:val="right"/>
      <w:pPr>
        <w:tabs>
          <w:tab w:val="num" w:pos="2700"/>
        </w:tabs>
        <w:ind w:left="2700" w:hanging="180"/>
      </w:pPr>
    </w:lvl>
    <w:lvl w:ilvl="3" w:tplc="041A000F" w:tentative="true">
      <w:start w:val="1"/>
      <w:numFmt w:val="decimal"/>
      <w:lvlText w:val="%4."/>
      <w:lvlJc w:val="left"/>
      <w:pPr>
        <w:tabs>
          <w:tab w:val="num" w:pos="3420"/>
        </w:tabs>
        <w:ind w:left="3420" w:hanging="360"/>
      </w:pPr>
    </w:lvl>
    <w:lvl w:ilvl="4" w:tplc="041A0019" w:tentative="true">
      <w:start w:val="1"/>
      <w:numFmt w:val="lowerLetter"/>
      <w:lvlText w:val="%5."/>
      <w:lvlJc w:val="left"/>
      <w:pPr>
        <w:tabs>
          <w:tab w:val="num" w:pos="4140"/>
        </w:tabs>
        <w:ind w:left="4140" w:hanging="360"/>
      </w:pPr>
    </w:lvl>
    <w:lvl w:ilvl="5" w:tplc="041A001B" w:tentative="true">
      <w:start w:val="1"/>
      <w:numFmt w:val="lowerRoman"/>
      <w:lvlText w:val="%6."/>
      <w:lvlJc w:val="right"/>
      <w:pPr>
        <w:tabs>
          <w:tab w:val="num" w:pos="4860"/>
        </w:tabs>
        <w:ind w:left="4860" w:hanging="180"/>
      </w:pPr>
    </w:lvl>
    <w:lvl w:ilvl="6" w:tplc="041A000F" w:tentative="true">
      <w:start w:val="1"/>
      <w:numFmt w:val="decimal"/>
      <w:lvlText w:val="%7."/>
      <w:lvlJc w:val="left"/>
      <w:pPr>
        <w:tabs>
          <w:tab w:val="num" w:pos="5580"/>
        </w:tabs>
        <w:ind w:left="5580" w:hanging="360"/>
      </w:pPr>
    </w:lvl>
    <w:lvl w:ilvl="7" w:tplc="041A0019" w:tentative="true">
      <w:start w:val="1"/>
      <w:numFmt w:val="lowerLetter"/>
      <w:lvlText w:val="%8."/>
      <w:lvlJc w:val="left"/>
      <w:pPr>
        <w:tabs>
          <w:tab w:val="num" w:pos="6300"/>
        </w:tabs>
        <w:ind w:left="6300" w:hanging="360"/>
      </w:pPr>
    </w:lvl>
    <w:lvl w:ilvl="8" w:tplc="041A001B" w:tentative="true">
      <w:start w:val="1"/>
      <w:numFmt w:val="lowerRoman"/>
      <w:lvlText w:val="%9."/>
      <w:lvlJc w:val="right"/>
      <w:pPr>
        <w:tabs>
          <w:tab w:val="num" w:pos="7020"/>
        </w:tabs>
        <w:ind w:left="7020" w:hanging="180"/>
      </w:pPr>
    </w:lvl>
  </w:abstractNum>
  <w:abstractNum w:abstractNumId="27">
    <w:nsid w:val="5FF62DE6"/>
    <w:multiLevelType w:val="hybridMultilevel"/>
    <w:tmpl w:val="A112BBAE"/>
    <w:lvl w:ilvl="0" w:tplc="041A000F">
      <w:start w:val="1"/>
      <w:numFmt w:val="decimal"/>
      <w:lvlText w:val="%1."/>
      <w:lvlJc w:val="left"/>
      <w:pPr>
        <w:ind w:left="502" w:hanging="360"/>
      </w:pPr>
      <w:rPr>
        <w:rFonts w:hint="default"/>
      </w:r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28">
    <w:nsid w:val="61596E07"/>
    <w:multiLevelType w:val="hybridMultilevel"/>
    <w:tmpl w:val="51B632A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61C86E60"/>
    <w:multiLevelType w:val="multilevel"/>
    <w:tmpl w:val="6298E746"/>
    <w:styleLink w:val="WWNum9"/>
    <w:lvl w:ilvl="0">
      <w:start w:val="1"/>
      <w:numFmt w:val="upp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0">
    <w:nsid w:val="659710FF"/>
    <w:multiLevelType w:val="hybridMultilevel"/>
    <w:tmpl w:val="35EAA928"/>
    <w:lvl w:ilvl="0" w:tplc="E81073E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65DF6424"/>
    <w:multiLevelType w:val="hybridMultilevel"/>
    <w:tmpl w:val="324864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3F4080"/>
    <w:multiLevelType w:val="hybridMultilevel"/>
    <w:tmpl w:val="869C8900"/>
    <w:lvl w:ilvl="0" w:tplc="8368A668">
      <w:start w:val="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686E0084"/>
    <w:multiLevelType w:val="hybridMultilevel"/>
    <w:tmpl w:val="C96CBEEC"/>
    <w:lvl w:ilvl="0" w:tplc="E724064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4">
    <w:nsid w:val="6BB71BA6"/>
    <w:multiLevelType w:val="hybridMultilevel"/>
    <w:tmpl w:val="6B286E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CB24906"/>
    <w:multiLevelType w:val="hybridMultilevel"/>
    <w:tmpl w:val="84CAC72E"/>
    <w:lvl w:ilvl="0" w:tplc="5098469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720B6CAF"/>
    <w:multiLevelType w:val="hybridMultilevel"/>
    <w:tmpl w:val="7C0418B8"/>
    <w:lvl w:ilvl="0" w:tplc="483CA84A">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74E82C33"/>
    <w:multiLevelType w:val="hybridMultilevel"/>
    <w:tmpl w:val="59FCB5FC"/>
    <w:lvl w:ilvl="0" w:tplc="4338280A">
      <w:start w:val="1"/>
      <w:numFmt w:val="decimal"/>
      <w:lvlText w:val="%1."/>
      <w:lvlJc w:val="left"/>
      <w:pPr>
        <w:ind w:left="1425" w:hanging="360"/>
      </w:pPr>
      <w:rPr>
        <w:rFonts w:hint="default"/>
      </w:rPr>
    </w:lvl>
    <w:lvl w:ilvl="1" w:tplc="041A0019" w:tentative="true">
      <w:start w:val="1"/>
      <w:numFmt w:val="lowerLetter"/>
      <w:lvlText w:val="%2."/>
      <w:lvlJc w:val="left"/>
      <w:pPr>
        <w:ind w:left="2145" w:hanging="360"/>
      </w:pPr>
    </w:lvl>
    <w:lvl w:ilvl="2" w:tplc="041A001B" w:tentative="true">
      <w:start w:val="1"/>
      <w:numFmt w:val="lowerRoman"/>
      <w:lvlText w:val="%3."/>
      <w:lvlJc w:val="right"/>
      <w:pPr>
        <w:ind w:left="2865" w:hanging="180"/>
      </w:pPr>
    </w:lvl>
    <w:lvl w:ilvl="3" w:tplc="041A000F" w:tentative="true">
      <w:start w:val="1"/>
      <w:numFmt w:val="decimal"/>
      <w:lvlText w:val="%4."/>
      <w:lvlJc w:val="left"/>
      <w:pPr>
        <w:ind w:left="3585" w:hanging="360"/>
      </w:pPr>
    </w:lvl>
    <w:lvl w:ilvl="4" w:tplc="041A0019" w:tentative="true">
      <w:start w:val="1"/>
      <w:numFmt w:val="lowerLetter"/>
      <w:lvlText w:val="%5."/>
      <w:lvlJc w:val="left"/>
      <w:pPr>
        <w:ind w:left="4305" w:hanging="360"/>
      </w:pPr>
    </w:lvl>
    <w:lvl w:ilvl="5" w:tplc="041A001B" w:tentative="true">
      <w:start w:val="1"/>
      <w:numFmt w:val="lowerRoman"/>
      <w:lvlText w:val="%6."/>
      <w:lvlJc w:val="right"/>
      <w:pPr>
        <w:ind w:left="5025" w:hanging="180"/>
      </w:pPr>
    </w:lvl>
    <w:lvl w:ilvl="6" w:tplc="041A000F" w:tentative="true">
      <w:start w:val="1"/>
      <w:numFmt w:val="decimal"/>
      <w:lvlText w:val="%7."/>
      <w:lvlJc w:val="left"/>
      <w:pPr>
        <w:ind w:left="5745" w:hanging="360"/>
      </w:pPr>
    </w:lvl>
    <w:lvl w:ilvl="7" w:tplc="041A0019" w:tentative="true">
      <w:start w:val="1"/>
      <w:numFmt w:val="lowerLetter"/>
      <w:lvlText w:val="%8."/>
      <w:lvlJc w:val="left"/>
      <w:pPr>
        <w:ind w:left="6465" w:hanging="360"/>
      </w:pPr>
    </w:lvl>
    <w:lvl w:ilvl="8" w:tplc="041A001B" w:tentative="true">
      <w:start w:val="1"/>
      <w:numFmt w:val="lowerRoman"/>
      <w:lvlText w:val="%9."/>
      <w:lvlJc w:val="right"/>
      <w:pPr>
        <w:ind w:left="7185" w:hanging="180"/>
      </w:pPr>
    </w:lvl>
  </w:abstractNum>
  <w:abstractNum w:abstractNumId="38">
    <w:nsid w:val="767E0293"/>
    <w:multiLevelType w:val="hybridMultilevel"/>
    <w:tmpl w:val="ED02027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9">
    <w:nsid w:val="794810FA"/>
    <w:multiLevelType w:val="hybridMultilevel"/>
    <w:tmpl w:val="BE0661B6"/>
    <w:lvl w:ilvl="0" w:tplc="1EE808E0">
      <w:start w:val="1"/>
      <w:numFmt w:val="decimal"/>
      <w:lvlText w:val="%1."/>
      <w:lvlJc w:val="left"/>
      <w:pPr>
        <w:ind w:left="480" w:hanging="360"/>
      </w:pPr>
      <w:rPr>
        <w:rFonts w:hint="default"/>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40">
    <w:nsid w:val="79893D5E"/>
    <w:multiLevelType w:val="hybridMultilevel"/>
    <w:tmpl w:val="7C10FD4E"/>
    <w:lvl w:ilvl="0" w:tplc="3362B042">
      <w:numFmt w:val="bullet"/>
      <w:lvlText w:val="-"/>
      <w:lvlJc w:val="left"/>
      <w:pPr>
        <w:ind w:left="927" w:hanging="360"/>
      </w:pPr>
      <w:rPr>
        <w:rFonts w:hint="default" w:ascii="Arial" w:hAnsi="Arial" w:cs="Arial" w:eastAsiaTheme="minorHAnsi"/>
      </w:rPr>
    </w:lvl>
    <w:lvl w:ilvl="1" w:tplc="041A0003">
      <w:start w:val="1"/>
      <w:numFmt w:val="bullet"/>
      <w:lvlText w:val="o"/>
      <w:lvlJc w:val="left"/>
      <w:pPr>
        <w:ind w:left="1647" w:hanging="360"/>
      </w:pPr>
      <w:rPr>
        <w:rFonts w:hint="default" w:ascii="Courier New" w:hAnsi="Courier New" w:cs="Courier New"/>
      </w:rPr>
    </w:lvl>
    <w:lvl w:ilvl="2" w:tplc="041A0005">
      <w:start w:val="1"/>
      <w:numFmt w:val="bullet"/>
      <w:lvlText w:val=""/>
      <w:lvlJc w:val="left"/>
      <w:pPr>
        <w:ind w:left="2367" w:hanging="360"/>
      </w:pPr>
      <w:rPr>
        <w:rFonts w:hint="default" w:ascii="Wingdings" w:hAnsi="Wingdings"/>
      </w:rPr>
    </w:lvl>
    <w:lvl w:ilvl="3" w:tplc="041A0001">
      <w:start w:val="1"/>
      <w:numFmt w:val="bullet"/>
      <w:lvlText w:val=""/>
      <w:lvlJc w:val="left"/>
      <w:pPr>
        <w:ind w:left="3087" w:hanging="360"/>
      </w:pPr>
      <w:rPr>
        <w:rFonts w:hint="default" w:ascii="Symbol" w:hAnsi="Symbol"/>
      </w:rPr>
    </w:lvl>
    <w:lvl w:ilvl="4" w:tplc="041A0003">
      <w:start w:val="1"/>
      <w:numFmt w:val="bullet"/>
      <w:lvlText w:val="o"/>
      <w:lvlJc w:val="left"/>
      <w:pPr>
        <w:ind w:left="3807" w:hanging="360"/>
      </w:pPr>
      <w:rPr>
        <w:rFonts w:hint="default" w:ascii="Courier New" w:hAnsi="Courier New" w:cs="Courier New"/>
      </w:rPr>
    </w:lvl>
    <w:lvl w:ilvl="5" w:tplc="041A0005">
      <w:start w:val="1"/>
      <w:numFmt w:val="bullet"/>
      <w:lvlText w:val=""/>
      <w:lvlJc w:val="left"/>
      <w:pPr>
        <w:ind w:left="4527" w:hanging="360"/>
      </w:pPr>
      <w:rPr>
        <w:rFonts w:hint="default" w:ascii="Wingdings" w:hAnsi="Wingdings"/>
      </w:rPr>
    </w:lvl>
    <w:lvl w:ilvl="6" w:tplc="041A0001">
      <w:start w:val="1"/>
      <w:numFmt w:val="bullet"/>
      <w:lvlText w:val=""/>
      <w:lvlJc w:val="left"/>
      <w:pPr>
        <w:ind w:left="5247" w:hanging="360"/>
      </w:pPr>
      <w:rPr>
        <w:rFonts w:hint="default" w:ascii="Symbol" w:hAnsi="Symbol"/>
      </w:rPr>
    </w:lvl>
    <w:lvl w:ilvl="7" w:tplc="041A0003">
      <w:start w:val="1"/>
      <w:numFmt w:val="bullet"/>
      <w:lvlText w:val="o"/>
      <w:lvlJc w:val="left"/>
      <w:pPr>
        <w:ind w:left="5967" w:hanging="360"/>
      </w:pPr>
      <w:rPr>
        <w:rFonts w:hint="default" w:ascii="Courier New" w:hAnsi="Courier New" w:cs="Courier New"/>
      </w:rPr>
    </w:lvl>
    <w:lvl w:ilvl="8" w:tplc="041A0005">
      <w:start w:val="1"/>
      <w:numFmt w:val="bullet"/>
      <w:lvlText w:val=""/>
      <w:lvlJc w:val="left"/>
      <w:pPr>
        <w:ind w:left="6687" w:hanging="360"/>
      </w:pPr>
      <w:rPr>
        <w:rFonts w:hint="default" w:ascii="Wingdings" w:hAnsi="Wingdings"/>
      </w:rPr>
    </w:lvl>
  </w:abstractNum>
  <w:abstractNum w:abstractNumId="41">
    <w:nsid w:val="7B9431E4"/>
    <w:multiLevelType w:val="hybridMultilevel"/>
    <w:tmpl w:val="B72A5778"/>
    <w:lvl w:ilvl="0" w:tplc="2EB8C10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7FED766A"/>
    <w:multiLevelType w:val="hybridMultilevel"/>
    <w:tmpl w:val="0ED2CB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8"/>
  </w:num>
  <w:num w:numId="2">
    <w:abstractNumId w:val="7"/>
  </w:num>
  <w:num w:numId="3">
    <w:abstractNumId w:val="13"/>
  </w:num>
  <w:num w:numId="4">
    <w:abstractNumId w:val="1"/>
  </w:num>
  <w:num w:numId="5">
    <w:abstractNumId w:val="35"/>
  </w:num>
  <w:num w:numId="6">
    <w:abstractNumId w:val="26"/>
  </w:num>
  <w:num w:numId="7">
    <w:abstractNumId w:val="28"/>
  </w:num>
  <w:num w:numId="8">
    <w:abstractNumId w:val="39"/>
  </w:num>
  <w:num w:numId="9">
    <w:abstractNumId w:val="23"/>
  </w:num>
  <w:num w:numId="10">
    <w:abstractNumId w:val="42"/>
  </w:num>
  <w:num w:numId="11">
    <w:abstractNumId w:val="27"/>
  </w:num>
  <w:num w:numId="12">
    <w:abstractNumId w:val="6"/>
  </w:num>
  <w:num w:numId="13">
    <w:abstractNumId w:val="3"/>
  </w:num>
  <w:num w:numId="14">
    <w:abstractNumId w:val="41"/>
  </w:num>
  <w:num w:numId="15">
    <w:abstractNumId w:val="19"/>
  </w:num>
  <w:num w:numId="16">
    <w:abstractNumId w:val="21"/>
  </w:num>
  <w:num w:numId="17">
    <w:abstractNumId w:val="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6"/>
  </w:num>
  <w:num w:numId="21">
    <w:abstractNumId w:val="10"/>
  </w:num>
  <w:num w:numId="22">
    <w:abstractNumId w:val="33"/>
  </w:num>
  <w:num w:numId="23">
    <w:abstractNumId w:val="22"/>
  </w:num>
  <w:num w:numId="24">
    <w:abstractNumId w:val="30"/>
  </w:num>
  <w:num w:numId="25">
    <w:abstractNumId w:val="2"/>
  </w:num>
  <w:num w:numId="26">
    <w:abstractNumId w:val="8"/>
  </w:num>
  <w:num w:numId="27">
    <w:abstractNumId w:val="34"/>
  </w:num>
  <w:num w:numId="28">
    <w:abstractNumId w:val="16"/>
  </w:num>
  <w:num w:numId="29">
    <w:abstractNumId w:val="20"/>
  </w:num>
  <w:num w:numId="30">
    <w:abstractNumId w:val="18"/>
  </w:num>
  <w:num w:numId="31">
    <w:abstractNumId w:val="17"/>
  </w:num>
  <w:num w:numId="32">
    <w:abstractNumId w:val="32"/>
  </w:num>
  <w:num w:numId="33">
    <w:abstractNumId w:val="31"/>
  </w:num>
  <w:num w:numId="34">
    <w:abstractNumId w:val="12"/>
  </w:num>
  <w:num w:numId="35">
    <w:abstractNumId w:val="9"/>
  </w:num>
  <w:num w:numId="36">
    <w:abstractNumId w:val="24"/>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40"/>
  </w:num>
  <w:num w:numId="43">
    <w:abstractNumId w:val="11"/>
  </w:num>
  <w:num w:numId="44">
    <w:abstractNumId w:val="5"/>
  </w:num>
  <w:num w:numId="45">
    <w:abstractNumId w:val="14"/>
  </w:num>
  <w:numIdMacAtCleanup w:val="6"/>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grammar="clean"/>
  <w:attachedTemplate r:id="rId1"/>
  <w:stylePaneFormatFilter w:val="3F01"/>
  <w:defaultTabStop w:val="708"/>
  <w:hyphenationZone w:val="425"/>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7E2"/>
    <w:rsid w:val="00001ACF"/>
    <w:rsid w:val="00010B90"/>
    <w:rsid w:val="000130F0"/>
    <w:rsid w:val="00022D51"/>
    <w:rsid w:val="00023999"/>
    <w:rsid w:val="00031021"/>
    <w:rsid w:val="00040606"/>
    <w:rsid w:val="00046DC2"/>
    <w:rsid w:val="00051DA9"/>
    <w:rsid w:val="00053743"/>
    <w:rsid w:val="00054600"/>
    <w:rsid w:val="00055984"/>
    <w:rsid w:val="00061F5D"/>
    <w:rsid w:val="0006268E"/>
    <w:rsid w:val="00063C92"/>
    <w:rsid w:val="00064176"/>
    <w:rsid w:val="00066C7F"/>
    <w:rsid w:val="0006744C"/>
    <w:rsid w:val="0007714D"/>
    <w:rsid w:val="000812DF"/>
    <w:rsid w:val="000843BC"/>
    <w:rsid w:val="000950FC"/>
    <w:rsid w:val="000B61E6"/>
    <w:rsid w:val="000C23DD"/>
    <w:rsid w:val="000C4976"/>
    <w:rsid w:val="000D2A52"/>
    <w:rsid w:val="000D2D82"/>
    <w:rsid w:val="000E0AF1"/>
    <w:rsid w:val="000E109E"/>
    <w:rsid w:val="000E11C6"/>
    <w:rsid w:val="000E222D"/>
    <w:rsid w:val="000E5A38"/>
    <w:rsid w:val="000E7B7B"/>
    <w:rsid w:val="000F088A"/>
    <w:rsid w:val="000F2BBF"/>
    <w:rsid w:val="000F2BF4"/>
    <w:rsid w:val="000F30F2"/>
    <w:rsid w:val="000F36F7"/>
    <w:rsid w:val="000F4006"/>
    <w:rsid w:val="000F64A4"/>
    <w:rsid w:val="00116BBE"/>
    <w:rsid w:val="00120669"/>
    <w:rsid w:val="001238AA"/>
    <w:rsid w:val="0012408B"/>
    <w:rsid w:val="001249A5"/>
    <w:rsid w:val="00127852"/>
    <w:rsid w:val="0013376F"/>
    <w:rsid w:val="00135907"/>
    <w:rsid w:val="00142390"/>
    <w:rsid w:val="0014453D"/>
    <w:rsid w:val="00146C35"/>
    <w:rsid w:val="001500FC"/>
    <w:rsid w:val="001526CF"/>
    <w:rsid w:val="0015328E"/>
    <w:rsid w:val="00157E31"/>
    <w:rsid w:val="001601F0"/>
    <w:rsid w:val="00165D2B"/>
    <w:rsid w:val="0017719D"/>
    <w:rsid w:val="001812F9"/>
    <w:rsid w:val="001822B4"/>
    <w:rsid w:val="00184854"/>
    <w:rsid w:val="00185B65"/>
    <w:rsid w:val="001A25D8"/>
    <w:rsid w:val="001A2F6F"/>
    <w:rsid w:val="001B6BB6"/>
    <w:rsid w:val="001C2112"/>
    <w:rsid w:val="001D05ED"/>
    <w:rsid w:val="001D20F5"/>
    <w:rsid w:val="001D33A0"/>
    <w:rsid w:val="001D3FF1"/>
    <w:rsid w:val="001D6C60"/>
    <w:rsid w:val="001E07BB"/>
    <w:rsid w:val="001E14E4"/>
    <w:rsid w:val="001E4468"/>
    <w:rsid w:val="001E4B22"/>
    <w:rsid w:val="001F54D7"/>
    <w:rsid w:val="00205A3D"/>
    <w:rsid w:val="00210B23"/>
    <w:rsid w:val="002110CE"/>
    <w:rsid w:val="002160DE"/>
    <w:rsid w:val="002248D3"/>
    <w:rsid w:val="00241E05"/>
    <w:rsid w:val="00243E63"/>
    <w:rsid w:val="0024713A"/>
    <w:rsid w:val="00247918"/>
    <w:rsid w:val="00251CFF"/>
    <w:rsid w:val="00252412"/>
    <w:rsid w:val="0026109A"/>
    <w:rsid w:val="0027441F"/>
    <w:rsid w:val="002855CC"/>
    <w:rsid w:val="00290F9E"/>
    <w:rsid w:val="00296C00"/>
    <w:rsid w:val="002A3BED"/>
    <w:rsid w:val="002A4051"/>
    <w:rsid w:val="002A60CA"/>
    <w:rsid w:val="002C549E"/>
    <w:rsid w:val="002C691D"/>
    <w:rsid w:val="002D1F57"/>
    <w:rsid w:val="002D5220"/>
    <w:rsid w:val="002E37F1"/>
    <w:rsid w:val="002E63A2"/>
    <w:rsid w:val="002F10BA"/>
    <w:rsid w:val="002F3DAB"/>
    <w:rsid w:val="002F47C5"/>
    <w:rsid w:val="003051B1"/>
    <w:rsid w:val="003070AF"/>
    <w:rsid w:val="00311881"/>
    <w:rsid w:val="003119C3"/>
    <w:rsid w:val="00317B63"/>
    <w:rsid w:val="00320268"/>
    <w:rsid w:val="00325BB9"/>
    <w:rsid w:val="00325F56"/>
    <w:rsid w:val="0033462F"/>
    <w:rsid w:val="0033553A"/>
    <w:rsid w:val="003376E9"/>
    <w:rsid w:val="00337B17"/>
    <w:rsid w:val="00341941"/>
    <w:rsid w:val="00343D07"/>
    <w:rsid w:val="00345AAC"/>
    <w:rsid w:val="00346039"/>
    <w:rsid w:val="00346DFC"/>
    <w:rsid w:val="00364ED9"/>
    <w:rsid w:val="00374302"/>
    <w:rsid w:val="0037473D"/>
    <w:rsid w:val="003823B4"/>
    <w:rsid w:val="00384EEE"/>
    <w:rsid w:val="00394818"/>
    <w:rsid w:val="003948AA"/>
    <w:rsid w:val="003A0214"/>
    <w:rsid w:val="003A482C"/>
    <w:rsid w:val="003A4A0E"/>
    <w:rsid w:val="003B02EB"/>
    <w:rsid w:val="003B0E10"/>
    <w:rsid w:val="003D29DD"/>
    <w:rsid w:val="003E21D3"/>
    <w:rsid w:val="003F3A30"/>
    <w:rsid w:val="003F46C6"/>
    <w:rsid w:val="003F734D"/>
    <w:rsid w:val="003F7B0F"/>
    <w:rsid w:val="00401866"/>
    <w:rsid w:val="00405B74"/>
    <w:rsid w:val="0040612F"/>
    <w:rsid w:val="004062B6"/>
    <w:rsid w:val="0041347F"/>
    <w:rsid w:val="00425AD8"/>
    <w:rsid w:val="00425D3D"/>
    <w:rsid w:val="00425E35"/>
    <w:rsid w:val="004276B7"/>
    <w:rsid w:val="00431ED2"/>
    <w:rsid w:val="0043513F"/>
    <w:rsid w:val="004420AA"/>
    <w:rsid w:val="00443A0D"/>
    <w:rsid w:val="004510EC"/>
    <w:rsid w:val="00463B01"/>
    <w:rsid w:val="004669D5"/>
    <w:rsid w:val="00471412"/>
    <w:rsid w:val="00477CAB"/>
    <w:rsid w:val="00481A57"/>
    <w:rsid w:val="0049631D"/>
    <w:rsid w:val="004A4543"/>
    <w:rsid w:val="004B01AA"/>
    <w:rsid w:val="004B782A"/>
    <w:rsid w:val="004C7FF6"/>
    <w:rsid w:val="004D7E48"/>
    <w:rsid w:val="004F2CB3"/>
    <w:rsid w:val="004F372F"/>
    <w:rsid w:val="004F3BDF"/>
    <w:rsid w:val="004F4C4B"/>
    <w:rsid w:val="004F5AC1"/>
    <w:rsid w:val="004F77D0"/>
    <w:rsid w:val="005131E7"/>
    <w:rsid w:val="005138DF"/>
    <w:rsid w:val="00520F05"/>
    <w:rsid w:val="00522EA2"/>
    <w:rsid w:val="00523ED3"/>
    <w:rsid w:val="00530586"/>
    <w:rsid w:val="00531995"/>
    <w:rsid w:val="00532651"/>
    <w:rsid w:val="005362E9"/>
    <w:rsid w:val="005400CC"/>
    <w:rsid w:val="005445A4"/>
    <w:rsid w:val="00545230"/>
    <w:rsid w:val="00551DBC"/>
    <w:rsid w:val="005539AB"/>
    <w:rsid w:val="00553D58"/>
    <w:rsid w:val="00560CE9"/>
    <w:rsid w:val="0056566B"/>
    <w:rsid w:val="005711FB"/>
    <w:rsid w:val="005721D9"/>
    <w:rsid w:val="0058219C"/>
    <w:rsid w:val="00584C9F"/>
    <w:rsid w:val="0059377F"/>
    <w:rsid w:val="005949FC"/>
    <w:rsid w:val="00594BDB"/>
    <w:rsid w:val="005A1F63"/>
    <w:rsid w:val="005A3703"/>
    <w:rsid w:val="005B0EC9"/>
    <w:rsid w:val="005B5E91"/>
    <w:rsid w:val="005B6026"/>
    <w:rsid w:val="005B760C"/>
    <w:rsid w:val="005B77E2"/>
    <w:rsid w:val="005C2230"/>
    <w:rsid w:val="005C2C63"/>
    <w:rsid w:val="005D1413"/>
    <w:rsid w:val="005D2A49"/>
    <w:rsid w:val="005D53C0"/>
    <w:rsid w:val="005E36A7"/>
    <w:rsid w:val="005F7812"/>
    <w:rsid w:val="00607C72"/>
    <w:rsid w:val="006109CA"/>
    <w:rsid w:val="00610B6B"/>
    <w:rsid w:val="0061338A"/>
    <w:rsid w:val="00617A74"/>
    <w:rsid w:val="00626714"/>
    <w:rsid w:val="006342A5"/>
    <w:rsid w:val="00640D58"/>
    <w:rsid w:val="00641653"/>
    <w:rsid w:val="00641BE8"/>
    <w:rsid w:val="0064690F"/>
    <w:rsid w:val="0065346F"/>
    <w:rsid w:val="00664E27"/>
    <w:rsid w:val="006674B7"/>
    <w:rsid w:val="00675108"/>
    <w:rsid w:val="00683F82"/>
    <w:rsid w:val="00692822"/>
    <w:rsid w:val="00697AE7"/>
    <w:rsid w:val="006A2467"/>
    <w:rsid w:val="006B227D"/>
    <w:rsid w:val="006B3177"/>
    <w:rsid w:val="006B3AD4"/>
    <w:rsid w:val="006B3F10"/>
    <w:rsid w:val="006B7B4F"/>
    <w:rsid w:val="006E2CA1"/>
    <w:rsid w:val="006E35A8"/>
    <w:rsid w:val="006F22FF"/>
    <w:rsid w:val="006F2E46"/>
    <w:rsid w:val="0070090D"/>
    <w:rsid w:val="007029FE"/>
    <w:rsid w:val="00712548"/>
    <w:rsid w:val="00713748"/>
    <w:rsid w:val="00716A27"/>
    <w:rsid w:val="00717782"/>
    <w:rsid w:val="00724EFD"/>
    <w:rsid w:val="00740282"/>
    <w:rsid w:val="00753EC7"/>
    <w:rsid w:val="007707A3"/>
    <w:rsid w:val="00771894"/>
    <w:rsid w:val="00773713"/>
    <w:rsid w:val="00775BCD"/>
    <w:rsid w:val="00782026"/>
    <w:rsid w:val="0078557D"/>
    <w:rsid w:val="00787ABC"/>
    <w:rsid w:val="007A1E9C"/>
    <w:rsid w:val="007A33EE"/>
    <w:rsid w:val="007A71CE"/>
    <w:rsid w:val="007B1B38"/>
    <w:rsid w:val="007B275A"/>
    <w:rsid w:val="007C1960"/>
    <w:rsid w:val="007D189D"/>
    <w:rsid w:val="007D742C"/>
    <w:rsid w:val="007E189B"/>
    <w:rsid w:val="007E47D9"/>
    <w:rsid w:val="007F01EF"/>
    <w:rsid w:val="00803DA8"/>
    <w:rsid w:val="008173CB"/>
    <w:rsid w:val="008212CC"/>
    <w:rsid w:val="00821D16"/>
    <w:rsid w:val="00835663"/>
    <w:rsid w:val="00840D70"/>
    <w:rsid w:val="008420BF"/>
    <w:rsid w:val="008428D5"/>
    <w:rsid w:val="008446C5"/>
    <w:rsid w:val="008455D0"/>
    <w:rsid w:val="00850595"/>
    <w:rsid w:val="00851BF8"/>
    <w:rsid w:val="00854145"/>
    <w:rsid w:val="0085460D"/>
    <w:rsid w:val="008551AA"/>
    <w:rsid w:val="0086400F"/>
    <w:rsid w:val="00867EF8"/>
    <w:rsid w:val="00877457"/>
    <w:rsid w:val="00880CE3"/>
    <w:rsid w:val="00893FCB"/>
    <w:rsid w:val="008949E5"/>
    <w:rsid w:val="008A1112"/>
    <w:rsid w:val="008A393F"/>
    <w:rsid w:val="008A766C"/>
    <w:rsid w:val="008B4C07"/>
    <w:rsid w:val="008C244C"/>
    <w:rsid w:val="008C5ECF"/>
    <w:rsid w:val="008C7F51"/>
    <w:rsid w:val="008D3A0C"/>
    <w:rsid w:val="008D4819"/>
    <w:rsid w:val="008D7CE6"/>
    <w:rsid w:val="008E3A4B"/>
    <w:rsid w:val="008E43B2"/>
    <w:rsid w:val="008F1FFD"/>
    <w:rsid w:val="008F34A2"/>
    <w:rsid w:val="00905399"/>
    <w:rsid w:val="00906525"/>
    <w:rsid w:val="00906CDB"/>
    <w:rsid w:val="009205ED"/>
    <w:rsid w:val="00932F4F"/>
    <w:rsid w:val="00936FAB"/>
    <w:rsid w:val="00942A7D"/>
    <w:rsid w:val="00950A4F"/>
    <w:rsid w:val="009575E9"/>
    <w:rsid w:val="00957A82"/>
    <w:rsid w:val="00960617"/>
    <w:rsid w:val="0096466F"/>
    <w:rsid w:val="009678B7"/>
    <w:rsid w:val="00967F16"/>
    <w:rsid w:val="009721CE"/>
    <w:rsid w:val="00976F08"/>
    <w:rsid w:val="00977EA7"/>
    <w:rsid w:val="0098513F"/>
    <w:rsid w:val="00991D93"/>
    <w:rsid w:val="009A0F33"/>
    <w:rsid w:val="009A1249"/>
    <w:rsid w:val="009A4A9C"/>
    <w:rsid w:val="009A7C1F"/>
    <w:rsid w:val="009B0071"/>
    <w:rsid w:val="009B09E2"/>
    <w:rsid w:val="009B10AB"/>
    <w:rsid w:val="009B27CD"/>
    <w:rsid w:val="009C3FC1"/>
    <w:rsid w:val="009C4528"/>
    <w:rsid w:val="009C76D9"/>
    <w:rsid w:val="009E6189"/>
    <w:rsid w:val="00A02368"/>
    <w:rsid w:val="00A053CF"/>
    <w:rsid w:val="00A05FD0"/>
    <w:rsid w:val="00A10A17"/>
    <w:rsid w:val="00A302C0"/>
    <w:rsid w:val="00A30DBC"/>
    <w:rsid w:val="00A32633"/>
    <w:rsid w:val="00A36436"/>
    <w:rsid w:val="00A41C8E"/>
    <w:rsid w:val="00A429EF"/>
    <w:rsid w:val="00A50701"/>
    <w:rsid w:val="00A548B8"/>
    <w:rsid w:val="00A646DF"/>
    <w:rsid w:val="00A64D50"/>
    <w:rsid w:val="00A706F0"/>
    <w:rsid w:val="00A71894"/>
    <w:rsid w:val="00A777F2"/>
    <w:rsid w:val="00A9533C"/>
    <w:rsid w:val="00AA7EDD"/>
    <w:rsid w:val="00AB4492"/>
    <w:rsid w:val="00AB4CEA"/>
    <w:rsid w:val="00AC3363"/>
    <w:rsid w:val="00AC6510"/>
    <w:rsid w:val="00AD4E7A"/>
    <w:rsid w:val="00AE008B"/>
    <w:rsid w:val="00AE1234"/>
    <w:rsid w:val="00AE2C2A"/>
    <w:rsid w:val="00AF447C"/>
    <w:rsid w:val="00B133AF"/>
    <w:rsid w:val="00B20A61"/>
    <w:rsid w:val="00B25B5E"/>
    <w:rsid w:val="00B27D3E"/>
    <w:rsid w:val="00B35A73"/>
    <w:rsid w:val="00B41EBD"/>
    <w:rsid w:val="00B42ECF"/>
    <w:rsid w:val="00B513A8"/>
    <w:rsid w:val="00B518E6"/>
    <w:rsid w:val="00B56B3B"/>
    <w:rsid w:val="00B670B2"/>
    <w:rsid w:val="00B720CA"/>
    <w:rsid w:val="00B747A3"/>
    <w:rsid w:val="00B74B8E"/>
    <w:rsid w:val="00B76F48"/>
    <w:rsid w:val="00B77BDA"/>
    <w:rsid w:val="00B81D6B"/>
    <w:rsid w:val="00B83CD0"/>
    <w:rsid w:val="00B95335"/>
    <w:rsid w:val="00B970F6"/>
    <w:rsid w:val="00B97B0B"/>
    <w:rsid w:val="00BB038B"/>
    <w:rsid w:val="00BB2959"/>
    <w:rsid w:val="00BB4EE4"/>
    <w:rsid w:val="00BB5688"/>
    <w:rsid w:val="00BB7CCE"/>
    <w:rsid w:val="00BD2F72"/>
    <w:rsid w:val="00BD2FFA"/>
    <w:rsid w:val="00BE0229"/>
    <w:rsid w:val="00BE20FD"/>
    <w:rsid w:val="00BE77EF"/>
    <w:rsid w:val="00BF145D"/>
    <w:rsid w:val="00C03483"/>
    <w:rsid w:val="00C03B69"/>
    <w:rsid w:val="00C069E3"/>
    <w:rsid w:val="00C166D2"/>
    <w:rsid w:val="00C16DF6"/>
    <w:rsid w:val="00C24464"/>
    <w:rsid w:val="00C30E51"/>
    <w:rsid w:val="00C336B8"/>
    <w:rsid w:val="00C34AC8"/>
    <w:rsid w:val="00C37193"/>
    <w:rsid w:val="00C376CD"/>
    <w:rsid w:val="00C43DE9"/>
    <w:rsid w:val="00C444A2"/>
    <w:rsid w:val="00C464F3"/>
    <w:rsid w:val="00C52878"/>
    <w:rsid w:val="00C5393D"/>
    <w:rsid w:val="00C54C95"/>
    <w:rsid w:val="00C600D0"/>
    <w:rsid w:val="00C604B4"/>
    <w:rsid w:val="00C6123C"/>
    <w:rsid w:val="00C612B2"/>
    <w:rsid w:val="00C66F88"/>
    <w:rsid w:val="00C70DD9"/>
    <w:rsid w:val="00C7544C"/>
    <w:rsid w:val="00C81666"/>
    <w:rsid w:val="00C82266"/>
    <w:rsid w:val="00C935D0"/>
    <w:rsid w:val="00C9512F"/>
    <w:rsid w:val="00C96D8A"/>
    <w:rsid w:val="00CA30AF"/>
    <w:rsid w:val="00CA5FDC"/>
    <w:rsid w:val="00CB0FDD"/>
    <w:rsid w:val="00CB300D"/>
    <w:rsid w:val="00CC7C1C"/>
    <w:rsid w:val="00CD5A7C"/>
    <w:rsid w:val="00CD6479"/>
    <w:rsid w:val="00CE044B"/>
    <w:rsid w:val="00CE3465"/>
    <w:rsid w:val="00CE4129"/>
    <w:rsid w:val="00CF502C"/>
    <w:rsid w:val="00D049A1"/>
    <w:rsid w:val="00D06CA3"/>
    <w:rsid w:val="00D104A0"/>
    <w:rsid w:val="00D1124D"/>
    <w:rsid w:val="00D17205"/>
    <w:rsid w:val="00D20E55"/>
    <w:rsid w:val="00D217D2"/>
    <w:rsid w:val="00D252DD"/>
    <w:rsid w:val="00D30B3D"/>
    <w:rsid w:val="00D32E0E"/>
    <w:rsid w:val="00D41B27"/>
    <w:rsid w:val="00D41E79"/>
    <w:rsid w:val="00D52397"/>
    <w:rsid w:val="00D5582E"/>
    <w:rsid w:val="00D608DE"/>
    <w:rsid w:val="00D65819"/>
    <w:rsid w:val="00D827C9"/>
    <w:rsid w:val="00D844FF"/>
    <w:rsid w:val="00D90D97"/>
    <w:rsid w:val="00D91701"/>
    <w:rsid w:val="00D93994"/>
    <w:rsid w:val="00D9479C"/>
    <w:rsid w:val="00D960F7"/>
    <w:rsid w:val="00D97209"/>
    <w:rsid w:val="00DC0A78"/>
    <w:rsid w:val="00DC2CFF"/>
    <w:rsid w:val="00DC78E0"/>
    <w:rsid w:val="00DD0941"/>
    <w:rsid w:val="00DD0C29"/>
    <w:rsid w:val="00DD33BB"/>
    <w:rsid w:val="00DD6B06"/>
    <w:rsid w:val="00DE5CEC"/>
    <w:rsid w:val="00E118C7"/>
    <w:rsid w:val="00E20A93"/>
    <w:rsid w:val="00E22D40"/>
    <w:rsid w:val="00E269EC"/>
    <w:rsid w:val="00E308C8"/>
    <w:rsid w:val="00E33BD2"/>
    <w:rsid w:val="00E340B9"/>
    <w:rsid w:val="00E35DFA"/>
    <w:rsid w:val="00E36BDA"/>
    <w:rsid w:val="00E37140"/>
    <w:rsid w:val="00E402CC"/>
    <w:rsid w:val="00E435D3"/>
    <w:rsid w:val="00E54D88"/>
    <w:rsid w:val="00E735C9"/>
    <w:rsid w:val="00E7559F"/>
    <w:rsid w:val="00E76925"/>
    <w:rsid w:val="00E8451B"/>
    <w:rsid w:val="00E8571B"/>
    <w:rsid w:val="00E879B2"/>
    <w:rsid w:val="00E91C84"/>
    <w:rsid w:val="00E93183"/>
    <w:rsid w:val="00EA327E"/>
    <w:rsid w:val="00EA7815"/>
    <w:rsid w:val="00EB5106"/>
    <w:rsid w:val="00EC5097"/>
    <w:rsid w:val="00ED0174"/>
    <w:rsid w:val="00ED1D03"/>
    <w:rsid w:val="00ED5E09"/>
    <w:rsid w:val="00ED5E7B"/>
    <w:rsid w:val="00ED63C3"/>
    <w:rsid w:val="00EE13F6"/>
    <w:rsid w:val="00EE2811"/>
    <w:rsid w:val="00EE7967"/>
    <w:rsid w:val="00EF248F"/>
    <w:rsid w:val="00EF4FC1"/>
    <w:rsid w:val="00EF6BB5"/>
    <w:rsid w:val="00EF7799"/>
    <w:rsid w:val="00F0578C"/>
    <w:rsid w:val="00F07A8E"/>
    <w:rsid w:val="00F10C63"/>
    <w:rsid w:val="00F15C2E"/>
    <w:rsid w:val="00F16B4C"/>
    <w:rsid w:val="00F17F8A"/>
    <w:rsid w:val="00F22A6B"/>
    <w:rsid w:val="00F2303C"/>
    <w:rsid w:val="00F35FE6"/>
    <w:rsid w:val="00F3600F"/>
    <w:rsid w:val="00F42DA8"/>
    <w:rsid w:val="00F47330"/>
    <w:rsid w:val="00F5133D"/>
    <w:rsid w:val="00F5416D"/>
    <w:rsid w:val="00F65524"/>
    <w:rsid w:val="00F72098"/>
    <w:rsid w:val="00F7644F"/>
    <w:rsid w:val="00F769E9"/>
    <w:rsid w:val="00F82F14"/>
    <w:rsid w:val="00F83A04"/>
    <w:rsid w:val="00F925A4"/>
    <w:rsid w:val="00FB15A7"/>
    <w:rsid w:val="00FC39AF"/>
    <w:rsid w:val="00FC66A8"/>
    <w:rsid w:val="00FC7E46"/>
    <w:rsid w:val="00FD0E9C"/>
    <w:rsid w:val="00FD20D7"/>
    <w:rsid w:val="00FD43D2"/>
    <w:rsid w:val="00FE150E"/>
    <w:rsid w:val="00FE32CD"/>
    <w:rsid w:val="00FE3A8E"/>
    <w:rsid w:val="00FF4D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Hyperlink" w:uiPriority="99"/>
    <w:lsdException w:name="Strong" w:qFormat="true"/>
    <w:lsdException w:name="Emphasis" w:uiPriority="20" w:qFormat="true"/>
    <w:lsdException w:name="Normal (Web)" w:uiPriority="99"/>
    <w:lsdException w:name="No List" w:uiPriority="99"/>
    <w:lsdException w:name="Balloon Tex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B0071"/>
    <w:rPr>
      <w:sz w:val="24"/>
      <w:szCs w:val="24"/>
    </w:rPr>
  </w:style>
  <w:style w:type="paragraph" w:styleId="Naslov1">
    <w:name w:val="heading 1"/>
    <w:basedOn w:val="Normal"/>
    <w:next w:val="Normal"/>
    <w:qFormat/>
    <w:pPr>
      <w:keepNext/>
      <w:outlineLvl w:val="0"/>
    </w:pPr>
    <w:rPr>
      <w:b/>
      <w:bCs/>
    </w:rPr>
  </w:style>
  <w:style w:type="paragraph" w:styleId="Naslov2">
    <w:name w:val="heading 2"/>
    <w:basedOn w:val="Normal"/>
    <w:next w:val="Normal"/>
    <w:qFormat/>
    <w:pPr>
      <w:keepNext/>
      <w:jc w:val="center"/>
      <w:outlineLvl w:val="1"/>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paragraph" w:styleId="Tijeloteksta">
    <w:name w:val="Body Text"/>
    <w:basedOn w:val="Normal"/>
    <w:link w:val="TijelotekstaChar"/>
    <w:pPr>
      <w:jc w:val="both"/>
    </w:pPr>
  </w:style>
  <w:style w:type="character" w:styleId="Brojstranice">
    <w:name w:val="page number"/>
    <w:basedOn w:val="Zadanifontodlomka"/>
  </w:style>
  <w:style w:type="paragraph" w:styleId="Tekstbalonia">
    <w:name w:val="Balloon Text"/>
    <w:basedOn w:val="Normal"/>
    <w:link w:val="TekstbaloniaChar"/>
    <w:uiPriority w:val="99"/>
    <w:semiHidden/>
    <w:rsid w:val="004F77D0"/>
    <w:rPr>
      <w:rFonts w:ascii="Tahoma" w:hAnsi="Tahoma" w:cs="Tahoma"/>
      <w:sz w:val="16"/>
      <w:szCs w:val="16"/>
    </w:rPr>
  </w:style>
  <w:style w:type="paragraph" w:styleId="Odlomakpopisa">
    <w:name w:val="List Paragraph"/>
    <w:basedOn w:val="Normal"/>
    <w:uiPriority w:val="34"/>
    <w:qFormat/>
    <w:rsid w:val="008C5ECF"/>
    <w:pPr>
      <w:ind w:left="720"/>
      <w:contextualSpacing/>
      <w:jc w:val="both"/>
    </w:pPr>
    <w:rPr>
      <w:rFonts w:eastAsia="Calibri"/>
      <w:szCs w:val="22"/>
      <w:lang w:eastAsia="en-US"/>
    </w:rPr>
  </w:style>
  <w:style w:type="character" w:styleId="ZaglavljeChar" w:customStyle="true">
    <w:name w:val="Zaglavlje Char"/>
    <w:link w:val="Zaglavlje"/>
    <w:uiPriority w:val="99"/>
    <w:rsid w:val="00CA5FDC"/>
    <w:rPr>
      <w:sz w:val="24"/>
      <w:szCs w:val="24"/>
    </w:rPr>
  </w:style>
  <w:style w:type="character" w:styleId="PodnojeChar" w:customStyle="true">
    <w:name w:val="Podnožje Char"/>
    <w:link w:val="Podnoje"/>
    <w:uiPriority w:val="99"/>
    <w:rsid w:val="00CA5FDC"/>
    <w:rPr>
      <w:sz w:val="24"/>
      <w:szCs w:val="24"/>
    </w:rPr>
  </w:style>
  <w:style w:type="character" w:styleId="TekstbaloniaChar" w:customStyle="true">
    <w:name w:val="Tekst balončića Char"/>
    <w:link w:val="Tekstbalonia"/>
    <w:uiPriority w:val="99"/>
    <w:semiHidden/>
    <w:rsid w:val="00CA5FDC"/>
    <w:rPr>
      <w:rFonts w:ascii="Tahoma" w:hAnsi="Tahoma" w:cs="Tahoma"/>
      <w:sz w:val="16"/>
      <w:szCs w:val="16"/>
    </w:rPr>
  </w:style>
  <w:style w:type="paragraph" w:styleId="Normal1" w:customStyle="true">
    <w:name w:val="Normal1"/>
    <w:rsid w:val="00CA5FDC"/>
    <w:pPr>
      <w:spacing w:after="200" w:line="276" w:lineRule="auto"/>
    </w:pPr>
    <w:rPr>
      <w:rFonts w:ascii="Calibri" w:hAnsi="Calibri" w:eastAsia="Calibri" w:cs="Calibri"/>
      <w:color w:val="000000"/>
      <w:sz w:val="22"/>
    </w:rPr>
  </w:style>
  <w:style w:type="paragraph" w:styleId="StandardWeb">
    <w:name w:val="Normal (Web)"/>
    <w:basedOn w:val="Normal"/>
    <w:uiPriority w:val="99"/>
    <w:unhideWhenUsed/>
    <w:rsid w:val="00CA5FDC"/>
    <w:pPr>
      <w:spacing w:before="100" w:beforeAutospacing="true" w:after="100" w:afterAutospacing="true"/>
    </w:pPr>
  </w:style>
  <w:style w:type="character" w:styleId="apple-tab-span" w:customStyle="true">
    <w:name w:val="apple-tab-span"/>
    <w:rsid w:val="00CA5FDC"/>
  </w:style>
  <w:style w:type="character" w:styleId="Hiperveza">
    <w:name w:val="Hyperlink"/>
    <w:uiPriority w:val="99"/>
    <w:unhideWhenUsed/>
    <w:rsid w:val="00CA5FDC"/>
    <w:rPr>
      <w:color w:val="0000FF"/>
      <w:u w:val="single"/>
    </w:rPr>
  </w:style>
  <w:style w:type="character" w:styleId="st" w:customStyle="true">
    <w:name w:val="st"/>
    <w:rsid w:val="00CA5FDC"/>
  </w:style>
  <w:style w:type="character" w:styleId="Istaknuto">
    <w:name w:val="Emphasis"/>
    <w:uiPriority w:val="20"/>
    <w:qFormat/>
    <w:rsid w:val="00CA5FDC"/>
    <w:rPr>
      <w:i/>
      <w:iCs/>
    </w:rPr>
  </w:style>
  <w:style w:type="character" w:styleId="racs" w:customStyle="true">
    <w:name w:val="racs"/>
    <w:rsid w:val="00CA5FDC"/>
  </w:style>
  <w:style w:type="paragraph" w:styleId="Tijeloteksta2">
    <w:name w:val="Body Text 2"/>
    <w:basedOn w:val="Normal"/>
    <w:link w:val="Tijeloteksta2Char"/>
    <w:rsid w:val="00E340B9"/>
    <w:pPr>
      <w:spacing w:after="120" w:line="480" w:lineRule="auto"/>
    </w:pPr>
  </w:style>
  <w:style w:type="character" w:styleId="Tijeloteksta2Char" w:customStyle="true">
    <w:name w:val="Tijelo teksta 2 Char"/>
    <w:link w:val="Tijeloteksta2"/>
    <w:rsid w:val="00E340B9"/>
    <w:rPr>
      <w:sz w:val="24"/>
      <w:szCs w:val="24"/>
    </w:rPr>
  </w:style>
  <w:style w:type="paragraph" w:styleId="Bezproreda">
    <w:name w:val="No Spacing"/>
    <w:uiPriority w:val="1"/>
    <w:qFormat/>
    <w:rsid w:val="003F734D"/>
    <w:rPr>
      <w:sz w:val="24"/>
      <w:szCs w:val="24"/>
    </w:rPr>
  </w:style>
  <w:style w:type="character" w:styleId="TijelotekstaChar" w:customStyle="true">
    <w:name w:val="Tijelo teksta Char"/>
    <w:link w:val="Tijeloteksta"/>
    <w:rsid w:val="00957A82"/>
    <w:rPr>
      <w:sz w:val="24"/>
      <w:szCs w:val="24"/>
    </w:rPr>
  </w:style>
  <w:style w:type="paragraph" w:styleId="Standard" w:customStyle="true">
    <w:name w:val="Standard"/>
    <w:rsid w:val="00F72098"/>
    <w:pPr>
      <w:suppressAutoHyphens/>
      <w:autoSpaceDN w:val="false"/>
    </w:pPr>
    <w:rPr>
      <w:rFonts w:ascii="Tahoma" w:hAnsi="Tahoma" w:cs="Tahoma"/>
      <w:kern w:val="3"/>
      <w:sz w:val="24"/>
      <w:szCs w:val="24"/>
    </w:rPr>
  </w:style>
  <w:style w:type="numbering" w:styleId="WWNum9" w:customStyle="true">
    <w:name w:val="WWNum9"/>
    <w:rsid w:val="00F72098"/>
    <w:pPr>
      <w:numPr>
        <w:numId w:val="39"/>
      </w:numPr>
    </w:pPr>
  </w:style>
  <w:style w:type="character" w:styleId="Tekstrezerviranogmjesta">
    <w:name w:val="Placeholder Text"/>
    <w:basedOn w:val="Zadanifontodlomka"/>
    <w:uiPriority w:val="99"/>
    <w:semiHidden/>
    <w:rsid w:val="00932F4F"/>
    <w:rPr>
      <w:color w:val="808080"/>
      <w:bdr w:val="none" w:color="auto" w:sz="0" w:space="0"/>
      <w:shd w:val="clear" w:color="auto" w:fill="CCFFFF"/>
    </w:rPr>
  </w:style>
  <w:style w:type="character" w:styleId="eSPISCCParagraphDefaultFont" w:customStyle="true">
    <w:name w:val="eSPIS_CC_Paragraph Default Font"/>
    <w:basedOn w:val="Zadanifontodlomka"/>
    <w:rsid w:val="00932F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32F4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32F4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32F4F"/>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4F77D0"/>
    <w:rPr>
      <w:rFonts w:ascii="Tahoma" w:cs="Tahoma" w:hAnsi="Tahoma"/>
      <w:sz w:val="16"/>
      <w:szCs w:val="16"/>
    </w:rPr>
  </w:style>
  <w:style w:styleId="Odlomakpopisa" w:type="paragraph">
    <w:name w:val="List Paragraph"/>
    <w:basedOn w:val="Normal"/>
    <w:uiPriority w:val="34"/>
    <w:qFormat/>
    <w:rsid w:val="008C5ECF"/>
    <w:pPr>
      <w:ind w:left="720"/>
      <w:contextualSpacing/>
      <w:jc w:val="both"/>
    </w:pPr>
    <w:rPr>
      <w:rFonts w:eastAsia="Calibri"/>
      <w:szCs w:val="22"/>
      <w:lang w:eastAsia="en-US"/>
    </w:rPr>
  </w:style>
  <w:style w:customStyle="1" w:styleId="ZaglavljeChar" w:type="character">
    <w:name w:val="Zaglavlje Char"/>
    <w:link w:val="Zaglavlje"/>
    <w:uiPriority w:val="99"/>
    <w:rsid w:val="00CA5FDC"/>
    <w:rPr>
      <w:sz w:val="24"/>
      <w:szCs w:val="24"/>
    </w:rPr>
  </w:style>
  <w:style w:customStyle="1" w:styleId="PodnojeChar" w:type="character">
    <w:name w:val="Podnožje Char"/>
    <w:link w:val="Podnoje"/>
    <w:uiPriority w:val="99"/>
    <w:rsid w:val="00CA5FDC"/>
    <w:rPr>
      <w:sz w:val="24"/>
      <w:szCs w:val="24"/>
    </w:rPr>
  </w:style>
  <w:style w:customStyle="1" w:styleId="TekstbaloniaChar" w:type="character">
    <w:name w:val="Tekst balončića Char"/>
    <w:link w:val="Tekstbalonia"/>
    <w:uiPriority w:val="99"/>
    <w:semiHidden/>
    <w:rsid w:val="00CA5FDC"/>
    <w:rPr>
      <w:rFonts w:ascii="Tahoma" w:cs="Tahoma" w:hAnsi="Tahoma"/>
      <w:sz w:val="16"/>
      <w:szCs w:val="16"/>
    </w:rPr>
  </w:style>
  <w:style w:customStyle="1" w:styleId="Normal1" w:type="paragraph">
    <w:name w:val="Normal1"/>
    <w:rsid w:val="00CA5FDC"/>
    <w:pPr>
      <w:spacing w:after="200" w:line="276" w:lineRule="auto"/>
    </w:pPr>
    <w:rPr>
      <w:rFonts w:ascii="Calibri" w:cs="Calibri" w:eastAsia="Calibri" w:hAnsi="Calibri"/>
      <w:color w:val="000000"/>
      <w:sz w:val="22"/>
    </w:rPr>
  </w:style>
  <w:style w:styleId="StandardWeb" w:type="paragraph">
    <w:name w:val="Normal (Web)"/>
    <w:basedOn w:val="Normal"/>
    <w:uiPriority w:val="99"/>
    <w:unhideWhenUsed/>
    <w:rsid w:val="00CA5FDC"/>
    <w:pPr>
      <w:spacing w:after="100" w:afterAutospacing="1" w:before="100" w:beforeAutospacing="1"/>
    </w:pPr>
  </w:style>
  <w:style w:customStyle="1" w:styleId="apple-tab-span" w:type="character">
    <w:name w:val="apple-tab-span"/>
    <w:rsid w:val="00CA5FDC"/>
  </w:style>
  <w:style w:styleId="Hiperveza" w:type="character">
    <w:name w:val="Hyperlink"/>
    <w:uiPriority w:val="99"/>
    <w:unhideWhenUsed/>
    <w:rsid w:val="00CA5FDC"/>
    <w:rPr>
      <w:color w:val="0000FF"/>
      <w:u w:val="single"/>
    </w:rPr>
  </w:style>
  <w:style w:customStyle="1" w:styleId="st" w:type="character">
    <w:name w:val="st"/>
    <w:rsid w:val="00CA5FDC"/>
  </w:style>
  <w:style w:styleId="Istaknuto" w:type="character">
    <w:name w:val="Emphasis"/>
    <w:uiPriority w:val="20"/>
    <w:qFormat/>
    <w:rsid w:val="00CA5FDC"/>
    <w:rPr>
      <w:i/>
      <w:iCs/>
    </w:rPr>
  </w:style>
  <w:style w:customStyle="1" w:styleId="racs" w:type="character">
    <w:name w:val="racs"/>
    <w:rsid w:val="00CA5FDC"/>
  </w:style>
  <w:style w:styleId="Tijeloteksta2" w:type="paragraph">
    <w:name w:val="Body Text 2"/>
    <w:basedOn w:val="Normal"/>
    <w:link w:val="Tijeloteksta2Char"/>
    <w:rsid w:val="00E340B9"/>
    <w:pPr>
      <w:spacing w:after="120" w:line="480" w:lineRule="auto"/>
    </w:pPr>
  </w:style>
  <w:style w:customStyle="1" w:styleId="Tijeloteksta2Char" w:type="character">
    <w:name w:val="Tijelo teksta 2 Char"/>
    <w:link w:val="Tijeloteksta2"/>
    <w:rsid w:val="00E340B9"/>
    <w:rPr>
      <w:sz w:val="24"/>
      <w:szCs w:val="24"/>
    </w:rPr>
  </w:style>
  <w:style w:styleId="Bezproreda" w:type="paragraph">
    <w:name w:val="No Spacing"/>
    <w:uiPriority w:val="1"/>
    <w:qFormat/>
    <w:rsid w:val="003F734D"/>
    <w:rPr>
      <w:sz w:val="24"/>
      <w:szCs w:val="24"/>
    </w:rPr>
  </w:style>
  <w:style w:customStyle="1" w:styleId="TijelotekstaChar" w:type="character">
    <w:name w:val="Tijelo teksta Char"/>
    <w:link w:val="Tijeloteksta"/>
    <w:rsid w:val="00957A82"/>
    <w:rPr>
      <w:sz w:val="24"/>
      <w:szCs w:val="24"/>
    </w:rPr>
  </w:style>
  <w:style w:customStyle="1" w:styleId="Standard" w:type="paragraph">
    <w:name w:val="Standard"/>
    <w:rsid w:val="00F72098"/>
    <w:pPr>
      <w:suppressAutoHyphens/>
      <w:autoSpaceDN w:val="0"/>
    </w:pPr>
    <w:rPr>
      <w:rFonts w:ascii="Tahoma" w:cs="Tahoma" w:hAnsi="Tahoma"/>
      <w:kern w:val="3"/>
      <w:sz w:val="24"/>
      <w:szCs w:val="24"/>
    </w:rPr>
  </w:style>
  <w:style w:customStyle="1" w:styleId="WWNum9" w:type="numbering">
    <w:name w:val="WWNum9"/>
    <w:rsid w:val="00F72098"/>
    <w:pPr>
      <w:numPr>
        <w:numId w:val="39"/>
      </w:numPr>
    </w:pPr>
  </w:style>
  <w:style w:styleId="Tekstrezerviranogmjesta" w:type="character">
    <w:name w:val="Placeholder Text"/>
    <w:basedOn w:val="Zadanifontodlomka"/>
    <w:uiPriority w:val="99"/>
    <w:semiHidden/>
    <w:rsid w:val="00932F4F"/>
    <w:rPr>
      <w:color w:val="808080"/>
      <w:bdr w:color="auto" w:space="0" w:sz="0" w:val="none"/>
      <w:shd w:color="auto" w:fill="CCFFFF" w:val="clear"/>
    </w:rPr>
  </w:style>
  <w:style w:customStyle="1" w:styleId="eSPISCCParagraphDefaultFont" w:type="character">
    <w:name w:val="eSPIS_CC_Paragraph Default Font"/>
    <w:basedOn w:val="Zadanifontodlomka"/>
    <w:rsid w:val="00932F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2F4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932F4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932F4F"/>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966849">
      <w:bodyDiv w:val="true"/>
      <w:marLeft w:val="0"/>
      <w:marRight w:val="0"/>
      <w:marTop w:val="0"/>
      <w:marBottom w:val="0"/>
      <w:divBdr>
        <w:top w:val="none" w:color="auto" w:sz="0" w:space="0"/>
        <w:left w:val="none" w:color="auto" w:sz="0" w:space="0"/>
        <w:bottom w:val="none" w:color="auto" w:sz="0" w:space="0"/>
        <w:right w:val="none" w:color="auto" w:sz="0" w:space="0"/>
      </w:divBdr>
    </w:div>
    <w:div w:id="104619148">
      <w:bodyDiv w:val="true"/>
      <w:marLeft w:val="0"/>
      <w:marRight w:val="0"/>
      <w:marTop w:val="0"/>
      <w:marBottom w:val="0"/>
      <w:divBdr>
        <w:top w:val="none" w:color="auto" w:sz="0" w:space="0"/>
        <w:left w:val="none" w:color="auto" w:sz="0" w:space="0"/>
        <w:bottom w:val="none" w:color="auto" w:sz="0" w:space="0"/>
        <w:right w:val="none" w:color="auto" w:sz="0" w:space="0"/>
      </w:divBdr>
    </w:div>
    <w:div w:id="457991019">
      <w:bodyDiv w:val="true"/>
      <w:marLeft w:val="0"/>
      <w:marRight w:val="0"/>
      <w:marTop w:val="0"/>
      <w:marBottom w:val="0"/>
      <w:divBdr>
        <w:top w:val="none" w:color="auto" w:sz="0" w:space="0"/>
        <w:left w:val="none" w:color="auto" w:sz="0" w:space="0"/>
        <w:bottom w:val="none" w:color="auto" w:sz="0" w:space="0"/>
        <w:right w:val="none" w:color="auto" w:sz="0" w:space="0"/>
      </w:divBdr>
    </w:div>
    <w:div w:id="565338308">
      <w:bodyDiv w:val="true"/>
      <w:marLeft w:val="0"/>
      <w:marRight w:val="0"/>
      <w:marTop w:val="0"/>
      <w:marBottom w:val="0"/>
      <w:divBdr>
        <w:top w:val="none" w:color="auto" w:sz="0" w:space="0"/>
        <w:left w:val="none" w:color="auto" w:sz="0" w:space="0"/>
        <w:bottom w:val="none" w:color="auto" w:sz="0" w:space="0"/>
        <w:right w:val="none" w:color="auto" w:sz="0" w:space="0"/>
      </w:divBdr>
    </w:div>
    <w:div w:id="749347636">
      <w:bodyDiv w:val="true"/>
      <w:marLeft w:val="0"/>
      <w:marRight w:val="0"/>
      <w:marTop w:val="0"/>
      <w:marBottom w:val="0"/>
      <w:divBdr>
        <w:top w:val="none" w:color="auto" w:sz="0" w:space="0"/>
        <w:left w:val="none" w:color="auto" w:sz="0" w:space="0"/>
        <w:bottom w:val="none" w:color="auto" w:sz="0" w:space="0"/>
        <w:right w:val="none" w:color="auto" w:sz="0" w:space="0"/>
      </w:divBdr>
    </w:div>
    <w:div w:id="1215383802">
      <w:bodyDiv w:val="true"/>
      <w:marLeft w:val="0"/>
      <w:marRight w:val="0"/>
      <w:marTop w:val="0"/>
      <w:marBottom w:val="0"/>
      <w:divBdr>
        <w:top w:val="none" w:color="auto" w:sz="0" w:space="0"/>
        <w:left w:val="none" w:color="auto" w:sz="0" w:space="0"/>
        <w:bottom w:val="none" w:color="auto" w:sz="0" w:space="0"/>
        <w:right w:val="none" w:color="auto" w:sz="0" w:space="0"/>
      </w:divBdr>
    </w:div>
    <w:div w:id="1242565975">
      <w:bodyDiv w:val="true"/>
      <w:marLeft w:val="0"/>
      <w:marRight w:val="0"/>
      <w:marTop w:val="0"/>
      <w:marBottom w:val="0"/>
      <w:divBdr>
        <w:top w:val="none" w:color="auto" w:sz="0" w:space="0"/>
        <w:left w:val="none" w:color="auto" w:sz="0" w:space="0"/>
        <w:bottom w:val="none" w:color="auto" w:sz="0" w:space="0"/>
        <w:right w:val="none" w:color="auto" w:sz="0" w:space="0"/>
      </w:divBdr>
    </w:div>
    <w:div w:id="1583296987">
      <w:bodyDiv w:val="true"/>
      <w:marLeft w:val="0"/>
      <w:marRight w:val="0"/>
      <w:marTop w:val="0"/>
      <w:marBottom w:val="0"/>
      <w:divBdr>
        <w:top w:val="none" w:color="auto" w:sz="0" w:space="0"/>
        <w:left w:val="none" w:color="auto" w:sz="0" w:space="0"/>
        <w:bottom w:val="none" w:color="auto" w:sz="0" w:space="0"/>
        <w:right w:val="none" w:color="auto" w:sz="0" w:space="0"/>
      </w:divBdr>
    </w:div>
    <w:div w:id="1820799967">
      <w:bodyDiv w:val="true"/>
      <w:marLeft w:val="0"/>
      <w:marRight w:val="0"/>
      <w:marTop w:val="0"/>
      <w:marBottom w:val="0"/>
      <w:divBdr>
        <w:top w:val="none" w:color="auto" w:sz="0" w:space="0"/>
        <w:left w:val="none" w:color="auto" w:sz="0" w:space="0"/>
        <w:bottom w:val="none" w:color="auto" w:sz="0" w:space="0"/>
        <w:right w:val="none" w:color="auto" w:sz="0" w:space="0"/>
      </w:divBdr>
    </w:div>
    <w:div w:id="1995598229">
      <w:bodyDiv w:val="true"/>
      <w:marLeft w:val="0"/>
      <w:marRight w:val="0"/>
      <w:marTop w:val="0"/>
      <w:marBottom w:val="0"/>
      <w:divBdr>
        <w:top w:val="none" w:color="auto" w:sz="0" w:space="0"/>
        <w:left w:val="none" w:color="auto" w:sz="0" w:space="0"/>
        <w:bottom w:val="none" w:color="auto" w:sz="0" w:space="0"/>
        <w:right w:val="none" w:color="auto" w:sz="0" w:space="0"/>
      </w:divBdr>
    </w:div>
    <w:div w:id="20442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jpe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23/I</izvorni_sadrzaj>
    <derivirana_varijabla naziv="DomainObject.Prostorija.Naziv_1">Soba 23/I</derivirana_varijabla>
  </DomainObject.Prostorija.Naziv>
  <DomainObject.Prostorija.Oznaka>
    <izvorni_sadrzaj>Soba 23/I</izvorni_sadrzaj>
    <derivirana_varijabla naziv="DomainObject.Prostorija.Oznaka_1">Soba 23/I</derivirana_varijabla>
  </DomainObject.Prostorija.Oznaka>
  <DomainObject.Obrazlozenje>
    <izvorni_sadrzaj/>
    <derivirana_varijabla naziv="DomainObject.Obrazlozenje_1"/>
  </DomainObject.Obrazlozenje>
  <DomainObject.StvarniPocetakDatum>
    <izvorni_sadrzaj>16. lipnja 2021.</izvorni_sadrzaj>
    <derivirana_varijabla naziv="DomainObject.StvarniPocetakDatum_1">16. lipnja 2021.</derivirana_varijabla>
  </DomainObject.StvarniPocetakDatum>
  <DomainObject.StvarniZavrsetakDatum>
    <izvorni_sadrzaj>16. lipnja 2021.</izvorni_sadrzaj>
    <derivirana_varijabla naziv="DomainObject.StvarniZavrsetakDatum_1">16. lipnja 2021.</derivirana_varijabla>
  </DomainObject.StvarniZavrsetakDatum>
  <DomainObject.PlaniraniZavrsetakDatum>
    <izvorni_sadrzaj>16. lipnja 2021.</izvorni_sadrzaj>
    <derivirana_varijabla naziv="DomainObject.PlaniraniZavrsetakDatum_1">16. lipnja 2021.</derivirana_varijabla>
  </DomainObject.PlaniraniZavrsetakDatum>
  <DomainObject.PlaniraniPocetakDatum>
    <izvorni_sadrzaj>16. lipnja 2021.</izvorni_sadrzaj>
    <derivirana_varijabla naziv="DomainObject.PlaniraniPocetakDatum_1">16. lipnja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13</izvorni_sadrzaj>
    <derivirana_varijabla naziv="DomainObject.Zapisnik.BrojStranica_1">13</derivirana_varijabla>
  </DomainObject.Zapisnik.BrojStranica>
  <DomainObject.Zapisnik.DatumKreiranja>
    <izvorni_sadrzaj>16. lipnja 2021.</izvorni_sadrzaj>
    <derivirana_varijabla naziv="DomainObject.Zapisnik.DatumKreiranja_1">16. lipnja 2021.</derivirana_varijabla>
  </DomainObject.Zapisnik.DatumKreiranja>
  <DomainObject.Zapisnik.ImovinskaKorist>
    <izvorni_sadrzaj/>
    <derivirana_varijabla naziv="DomainObject.Zapisnik.ImovinskaKorist_1"/>
  </DomainObject.Zapisnik.ImovinskaKorist>
  <DomainObject.Zapisnik.Oznaka>
    <izvorni_sadrzaj>St-331/2017-267</izvorni_sadrzaj>
    <derivirana_varijabla naziv="DomainObject.Zapisnik.Oznaka_1">St-331/2017-267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TEŽIŠTE d.o.o. za građevinske radove, trgovinu i usluge</izvorni_sadrzaj>
    <derivirana_varijabla naziv="DomainObject.Predmet.ProtustrankaFormated_1">  TEŽIŠTE d.o.o. za građevinske radove, trgovinu i usluge</derivirana_varijabla>
  </DomainObject.Predmet.ProtustrankaFormated>
  <DomainObject.Predmet.ProtustrankaFormatedOIB>
    <izvorni_sadrzaj>  TEŽIŠTE d.o.o. za građevinske radove, trgovinu i usluge, OIB 37503342573</izvorni_sadrzaj>
    <derivirana_varijabla naziv="DomainObject.Predmet.ProtustrankaFormatedOIB_1">  TEŽIŠTE d.o.o. za građevinske radove, trgovinu i usluge, OIB 37503342573</derivirana_varijabla>
  </DomainObject.Predmet.ProtustrankaFormatedOIB>
  <DomainObject.Predmet.ProtustrankaFormatedWithAdress>
    <izvorni_sadrzaj> TEŽIŠTE d.o.o. za građevinske radove, trgovinu i usluge, Gajev trg 3, 31000 Osijek</izvorni_sadrzaj>
    <derivirana_varijabla naziv="DomainObject.Predmet.ProtustrankaFormatedWithAdress_1"> TEŽIŠTE d.o.o. za građevinske radove, trgovinu i usluge, Gajev trg 3, 31000 Osijek</derivirana_varijabla>
  </DomainObject.Predmet.ProtustrankaFormatedWithAdress>
  <DomainObject.Predmet.ProtustrankaFormatedWithAdressOIB>
    <izvorni_sadrzaj> TEŽIŠTE d.o.o. za građevinske radove, trgovinu i usluge, OIB 37503342573, Gajev trg 3, 31000 Osijek</izvorni_sadrzaj>
    <derivirana_varijabla naziv="DomainObject.Predmet.ProtustrankaFormatedWithAdressOIB_1"> TEŽIŠTE d.o.o. za građevinske radove, trgovinu i usluge, OIB 37503342573, Gajev trg 3, 31000 Osijek</derivirana_varijabla>
  </DomainObject.Predmet.ProtustrankaFormatedWithAdressOIB>
  <DomainObject.Predmet.ProtustrankaWithAdress>
    <izvorni_sadrzaj>TEŽIŠTE d.o.o. za građevinske radove, trgovinu i usluge Gajev trg 3, 31000 Osijek</izvorni_sadrzaj>
    <derivirana_varijabla naziv="DomainObject.Predmet.ProtustrankaWithAdress_1">TEŽIŠTE d.o.o. za građevinske radove, trgovinu i usluge Gajev trg 3, 31000 Osijek</derivirana_varijabla>
  </DomainObject.Predmet.ProtustrankaWithAdress>
  <DomainObject.Predmet.ProtustrankaWithAdressOIB>
    <izvorni_sadrzaj>TEŽIŠTE d.o.o. za građevinske radove, trgovinu i usluge, OIB 37503342573, Gajev trg 3, 31000 Osijek</izvorni_sadrzaj>
    <derivirana_varijabla naziv="DomainObject.Predmet.ProtustrankaWithAdressOIB_1">TEŽIŠTE d.o.o. za građevinske radove, trgovinu i usluge, OIB 37503342573, Gajev trg 3, 31000 Osijek</derivirana_varijabla>
  </DomainObject.Predmet.ProtustrankaWithAdressOIB>
  <DomainObject.Predmet.ProtustrankaNazivFormated>
    <izvorni_sadrzaj>TEŽIŠTE d.o.o. za građevinske radove, trgovinu i usluge</izvorni_sadrzaj>
    <derivirana_varijabla naziv="DomainObject.Predmet.ProtustrankaNazivFormated_1">TEŽIŠTE d.o.o. za građevinske radove, trgovinu i usluge</derivirana_varijabla>
  </DomainObject.Predmet.ProtustrankaNazivFormated>
  <DomainObject.Predmet.ProtustrankaNazivFormatedOIB>
    <izvorni_sadrzaj>TEŽIŠTE d.o.o. za građevinske radove, trgovinu i usluge, OIB 37503342573</izvorni_sadrzaj>
    <derivirana_varijabla naziv="DomainObject.Predmet.ProtustrankaNazivFormatedOIB_1">TEŽIŠTE d.o.o. za građevinske radove, trgovinu i usluge, OIB 37503342573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TEŽIŠTE d.o.o. za građevinske radove, trgovinu i usluge</item>
    </izvorni_sadrzaj>
    <derivirana_varijabla naziv="DomainObject.Predmet.ProtuStrankaListFormated_1">
      <item>TEŽIŠTE d.o.o. za građevinske radove, trgovinu i usluge</item>
    </derivirana_varijabla>
  </DomainObject.Predmet.ProtuStrankaListFormated>
  <DomainObject.Predmet.ProtuStrankaListFormatedOIB>
    <izvorni_sadrzaj>
      <item>TEŽIŠTE d.o.o. za građevinske radove, trgovinu i usluge, OIB 37503342573</item>
    </izvorni_sadrzaj>
    <derivirana_varijabla naziv="DomainObject.Predmet.ProtuStrankaListFormatedOIB_1">
      <item>TEŽIŠTE d.o.o. za građevinske radove, trgovinu i usluge, OIB 37503342573</item>
    </derivirana_varijabla>
  </DomainObject.Predmet.ProtuStrankaListFormatedOIB>
  <DomainObject.Predmet.ProtuStrankaListFormatedWithAdress>
    <izvorni_sadrzaj>
      <item>TEŽIŠTE d.o.o. za građevinske radove, trgovinu i usluge, Gajev trg 3, 31000 Osijek</item>
    </izvorni_sadrzaj>
    <derivirana_varijabla naziv="DomainObject.Predmet.ProtuStrankaListFormatedWithAdress_1">
      <item>TEŽIŠTE d.o.o. za građevinske radove, trgovinu i usluge, Gajev trg 3, 31000 Osijek</item>
    </derivirana_varijabla>
  </DomainObject.Predmet.ProtuStrankaListFormatedWithAdress>
  <DomainObject.Predmet.ProtuStrankaListFormatedWithAdressOIB>
    <izvorni_sadrzaj>
      <item>TEŽIŠTE d.o.o. za građevinske radove, trgovinu i usluge, OIB 37503342573, Gajev trg 3, 31000 Osijek</item>
    </izvorni_sadrzaj>
    <derivirana_varijabla naziv="DomainObject.Predmet.ProtuStrankaListFormatedWithAdressOIB_1">
      <item>TEŽIŠTE d.o.o. za građevinske radove, trgovinu i usluge, OIB 37503342573, Gajev trg 3, 31000 Osijek</item>
    </derivirana_varijabla>
  </DomainObject.Predmet.ProtuStrankaListFormatedWithAdressOIB>
  <DomainObject.Predmet.ProtuStrankaListNazivFormated>
    <izvorni_sadrzaj>
      <item>TEŽIŠTE d.o.o. za građevinske radove, trgovinu i usluge</item>
    </izvorni_sadrzaj>
    <derivirana_varijabla naziv="DomainObject.Predmet.ProtuStrankaListNazivFormated_1">
      <item>TEŽIŠTE d.o.o. za građevinske radove, trgovinu i usluge</item>
    </derivirana_varijabla>
  </DomainObject.Predmet.ProtuStrankaListNazivFormated>
  <DomainObject.Predmet.ProtuStrankaListNazivFormatedOIB>
    <izvorni_sadrzaj>
      <item>TEŽIŠTE d.o.o. za građevinske radove, trgovinu i usluge, OIB 37503342573</item>
    </izvorni_sadrzaj>
    <derivirana_varijabla naziv="DomainObject.Predmet.ProtuStrankaListNazivFormatedOIB_1">
      <item>TEŽIŠTE d.o.o. za građevinske radove, trgovinu i usluge, OIB 37503342573</item>
    </derivirana_varijabla>
  </DomainObject.Predmet.ProtuStrankaListNazivFormatedOIB>
  <DomainObject.Predmet.OstaliListFormated>
    <izvorni_sadrzaj>
      <item>Marko Milas</item>
      <item>Dušanka Rušinović</item>
    </izvorni_sadrzaj>
    <derivirana_varijabla naziv="DomainObject.Predmet.OstaliListFormated_1">
      <item>Marko Milas</item>
      <item>Dušanka Rušinović</item>
    </derivirana_varijabla>
  </DomainObject.Predmet.OstaliListFormated>
  <DomainObject.Predmet.OstaliListFormatedOIB>
    <izvorni_sadrzaj>
      <item>Marko Milas, OIB 30075796449</item>
      <item>Dušanka Rušinović, OIB 49698071161</item>
    </izvorni_sadrzaj>
    <derivirana_varijabla naziv="DomainObject.Predmet.OstaliListFormatedOIB_1">
      <item>Marko Milas, OIB 30075796449</item>
      <item>Dušanka Rušinović, OIB 49698071161</item>
    </derivirana_varijabla>
  </DomainObject.Predmet.OstaliListFormatedOIB>
  <DomainObject.Predmet.OstaliListFormatedWithAdress>
    <izvorni_sadrzaj>
      <item>Marko Milas, Duga Ulica 53, 31216 Ivanovac</item>
      <item>Dušanka Rušinović, Put Kotlara 38, 23000 Zadar</item>
    </izvorni_sadrzaj>
    <derivirana_varijabla naziv="DomainObject.Predmet.OstaliListFormatedWithAdress_1">
      <item>Marko Milas, Duga Ulica 53, 31216 Ivanovac</item>
      <item>Dušanka Rušinović, Put Kotlara 38, 23000 Zadar</item>
    </derivirana_varijabla>
  </DomainObject.Predmet.OstaliListFormatedWithAdress>
  <DomainObject.Predmet.OstaliListFormatedWithAdressOIB>
    <izvorni_sadrzaj>
      <item>Marko Milas, OIB 30075796449, Duga Ulica 53, 31216 Ivanovac</item>
      <item>Dušanka Rušinović, OIB 49698071161, Put Kotlara 38, 23000 Zadar</item>
    </izvorni_sadrzaj>
    <derivirana_varijabla naziv="DomainObject.Predmet.OstaliListFormatedWithAdressOIB_1">
      <item>Marko Milas, OIB 30075796449, Duga Ulica 53, 31216 Ivanovac</item>
      <item>Dušanka Rušinović, OIB 49698071161, Put Kotlara 38, 23000 Zadar</item>
    </derivirana_varijabla>
  </DomainObject.Predmet.OstaliListFormatedWithAdressOIB>
  <DomainObject.Predmet.OstaliListNazivFormated>
    <izvorni_sadrzaj>
      <item>Marko Milas</item>
      <item>Dušanka Rušinović</item>
    </izvorni_sadrzaj>
    <derivirana_varijabla naziv="DomainObject.Predmet.OstaliListNazivFormated_1">
      <item>Marko Milas</item>
      <item>Dušanka Rušinović</item>
    </derivirana_varijabla>
  </DomainObject.Predmet.OstaliListNazivFormated>
  <DomainObject.Predmet.OstaliListNazivFormatedOIB>
    <izvorni_sadrzaj>
      <item>Marko Milas, OIB 30075796449</item>
      <item>Dušanka Rušinović, OIB 49698071161</item>
    </izvorni_sadrzaj>
    <derivirana_varijabla naziv="DomainObject.Predmet.OstaliListNazivFormatedOIB_1">
      <item>Marko Milas, OIB 30075796449</item>
      <item>Dušanka Rušinović, OIB 49698071161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lipnja 2021.</izvorni_sadrzaj>
    <derivirana_varijabla naziv="DomainObject.Datum_1">16. lipnja 2021.</derivirana_varijabla>
  </DomainObject.Datum>
  <DomainObject.PoslovniBrojDokumenta>
    <izvorni_sadrzaj>St-331/2017-267</izvorni_sadrzaj>
    <derivirana_varijabla naziv="DomainObject.PoslovniBrojDokumenta_1">St-331/2017-267</derivirana_varijabla>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TEŽIŠTE d.o.o. za građevinske radove, trgovinu i usluge</izvorni_sadrzaj>
    <derivirana_varijabla naziv="DomainObject.Predmet.ProtustrankaIDrugi_1">TEŽIŠTE d.o.o. za građevinske radove, trgovinu i usluge</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TEŽIŠTE d.o.o. za građevinske radove, trgovinu i usluge, OIB 37503342573, Gajev trg 3, 31000 Osijek</izvorni_sadrzaj>
    <derivirana_varijabla naziv="DomainObject.Predmet.ProtustrankaIDrugiAdressOIB_1">TEŽIŠTE d.o.o. za građevinske radove, trgovinu i usluge, OIB 37503342573, Gajev trg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TEŽIŠTE d.o.o. za građevinske radove, trgovinu i usluge</item>
      <item>Marko Milas</item>
      <item>Dušanka Rušinović</item>
    </izvorni_sadrzaj>
    <derivirana_varijabla naziv="DomainObject.Predmet.SudioniciListNaziv_1">
      <item>FINA RC ZAGREB</item>
      <item>TEŽIŠTE d.o.o. za građevinske radove, trgovinu i usluge</item>
      <item>Marko Milas</item>
      <item>Dušanka Rušinović</item>
    </derivirana_varijabla>
  </DomainObject.Predmet.SudioniciListNaziv>
  <DomainObject.Predmet.SudioniciListAdressOIB>
    <izvorni_sadrzaj>
      <item>FINA RC ZAGREB, OIB 85821130368</item>
      <item>TEŽIŠTE d.o.o. za građevinske radove, trgovinu i usluge, OIB 37503342573, Gajev trg 3,31000 Osijek</item>
      <item>Marko Milas, OIB 30075796449, Duga Ulica 53,31216 Ivanovac</item>
      <item>Dušanka Rušinović, OIB 49698071161, Put Kotlara 38,23000 Zadar</item>
    </izvorni_sadrzaj>
    <derivirana_varijabla naziv="DomainObject.Predmet.SudioniciListAdressOIB_1">
      <item>FINA RC ZAGREB, OIB 85821130368</item>
      <item>TEŽIŠTE d.o.o. za građevinske radove, trgovinu i usluge, OIB 37503342573, Gajev trg 3,31000 Osijek</item>
      <item>Marko Milas, OIB 30075796449, Duga Ulica 53,31216 Ivanovac</item>
      <item>Dušanka Rušinović, OIB 49698071161, Put Kotlara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37503342573</item>
      <item>, OIB 30075796449</item>
      <item>, OIB 49698071161</item>
    </izvorni_sadrzaj>
    <derivirana_varijabla naziv="DomainObject.Predmet.SudioniciListNazivOIB_1">
      <item>, OIB 85821130368</item>
      <item>, OIB 37503342573</item>
      <item>, OIB 30075796449</item>
      <item>, OIB 49698071161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veljače 2017.</izvorni_sadrzaj>
    <derivirana_varijabla naziv="DomainObject.Predmet.DatumPocetkaProcesa_1">10. veljače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891CE-0DE2-4A25-9A23-271F03EC3EF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banka</properties:Company>
  <properties:Pages>13</properties:Pages>
  <properties:Words>4529</properties:Words>
  <properties:Characters>26091</properties:Characters>
  <properties:Lines>611</properties:Lines>
  <properties:Paragraphs>213</properties:Paragraphs>
  <properties:TotalTime>50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31456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2021-06-15T06:14:00Z</dcterms:created>
  <dc:creator>banka</dc:creator>
  <cp:lastModifiedBy>Danijela Sekulić</cp:lastModifiedBy>
  <cp:lastPrinted>2020-09-22T09:19:00Z</cp:lastPrinted>
  <dcterms:modified xmlns:xsi="http://www.w3.org/2001/XMLSchema-instance" xsi:type="dcterms:W3CDTF">2021-06-16T11:46:00Z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St-331/2017-267 / Zapisnik - Skupština vjerovnika (TEŽIŠTE II.docx)</vt:lpwstr>
  </prop:property>
  <prop:property fmtid="{D5CDD505-2E9C-101B-9397-08002B2CF9AE}" pid="4" name="CC_coloring">
    <vt:bool>true</vt:bool>
  </prop:property>
  <prop:property fmtid="{D5CDD505-2E9C-101B-9397-08002B2CF9AE}" pid="5" name="BrojStranica">
    <vt:i4>13</vt:i4>
  </prop:property>
</prop:Properties>
</file>